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D245A2" w:rsidRDefault="00D245A2" w:rsidP="008417BF">
      <w:pPr>
        <w:tabs>
          <w:tab w:val="clear" w:pos="742.70pt"/>
          <w:tab w:val="start" w:pos="47pt"/>
        </w:tabs>
      </w:pPr>
    </w:p>
    <w:tbl>
      <w:tblPr>
        <w:tblW w:w="462.40pt" w:type="dxa"/>
        <w:tblInd w:w="5.40pt" w:type="dxa"/>
        <w:tblLayout w:type="fixed"/>
        <w:tblCellMar>
          <w:top w:w="5.40pt" w:type="dxa"/>
          <w:bottom w:w="5.40pt" w:type="dxa"/>
        </w:tblCellMar>
        <w:tblLook w:firstRow="1" w:lastRow="0" w:firstColumn="1" w:lastColumn="0" w:noHBand="0" w:noVBand="1"/>
      </w:tblPr>
      <w:tblGrid>
        <w:gridCol w:w="9248"/>
      </w:tblGrid>
      <w:tr w:rsidR="00C37B7F" w:rsidTr="008804D4">
        <w:tc>
          <w:tcPr>
            <w:tcW w:w="462.40pt" w:type="dxa"/>
            <w:shd w:val="clear" w:color="auto" w:fill="auto"/>
          </w:tcPr>
          <w:p w:rsidR="00C37B7F" w:rsidRPr="00A20076" w:rsidRDefault="00C37B7F">
            <w:pPr>
              <w:pStyle w:val="TableContents"/>
              <w:rPr>
                <w:u w:val="single"/>
              </w:rPr>
            </w:pPr>
            <w:r w:rsidRPr="00A20076">
              <w:rPr>
                <w:b/>
                <w:bCs/>
                <w:sz w:val="22"/>
                <w:u w:val="single"/>
              </w:rPr>
              <w:t>Musterreglement über das Halten von Hunden (Musterreglement)</w:t>
            </w:r>
          </w:p>
        </w:tc>
      </w:tr>
      <w:tr w:rsidR="00C37B7F" w:rsidTr="008804D4">
        <w:tc>
          <w:tcPr>
            <w:tcW w:w="462.40pt" w:type="dxa"/>
            <w:shd w:val="clear" w:color="auto" w:fill="auto"/>
          </w:tcPr>
          <w:p w:rsidR="00C37B7F" w:rsidRDefault="00C37B7F">
            <w:pPr>
              <w:pStyle w:val="Autor"/>
            </w:pPr>
            <w:r>
              <w:t>Der Gemeinderat von $</w:t>
            </w:r>
          </w:p>
        </w:tc>
      </w:tr>
      <w:tr w:rsidR="00C37B7F" w:rsidTr="008804D4">
        <w:tc>
          <w:tcPr>
            <w:tcW w:w="462.40pt" w:type="dxa"/>
            <w:shd w:val="clear" w:color="auto" w:fill="auto"/>
          </w:tcPr>
          <w:p w:rsidR="00C37B7F" w:rsidRDefault="00C37B7F">
            <w:pPr>
              <w:pStyle w:val="TableContents"/>
            </w:pPr>
            <w:r>
              <w:t>gestützt auf $,</w:t>
            </w:r>
          </w:p>
        </w:tc>
      </w:tr>
      <w:tr w:rsidR="00C37B7F" w:rsidTr="008804D4">
        <w:tc>
          <w:tcPr>
            <w:tcW w:w="462.40pt" w:type="dxa"/>
            <w:shd w:val="clear" w:color="auto" w:fill="auto"/>
          </w:tcPr>
          <w:p w:rsidR="00A20076" w:rsidRDefault="00C37B7F" w:rsidP="00A20076">
            <w:pPr>
              <w:pStyle w:val="Aktion"/>
            </w:pPr>
            <w:r>
              <w:t>beschliesst:</w:t>
            </w:r>
          </w:p>
          <w:p w:rsidR="001A755F" w:rsidRDefault="001A755F" w:rsidP="00A20076">
            <w:pPr>
              <w:pStyle w:val="Aktion"/>
            </w:pPr>
          </w:p>
          <w:p w:rsidR="001A755F" w:rsidRDefault="001A755F" w:rsidP="00781C5C">
            <w:pPr>
              <w:pStyle w:val="Aktion"/>
            </w:pPr>
            <w:r w:rsidRPr="00781C5C">
              <w:t>(</w:t>
            </w:r>
            <w:r w:rsidR="00781C5C">
              <w:t>Das Musterreglement wurde</w:t>
            </w:r>
            <w:r w:rsidR="006308B3" w:rsidRPr="00781C5C">
              <w:t xml:space="preserve"> von der Volkswirtschafts- und Gesundheitsdirektion und dem Gemeindefachverband auf</w:t>
            </w:r>
            <w:r w:rsidR="006D7621" w:rsidRPr="00781C5C">
              <w:t xml:space="preserve"> Grundlage der</w:t>
            </w:r>
            <w:r w:rsidR="006324AD" w:rsidRPr="00781C5C">
              <w:t xml:space="preserve"> Bestimmungen des Bundes und des Kantons</w:t>
            </w:r>
            <w:r w:rsidR="00781C5C">
              <w:t xml:space="preserve"> erarbeitet</w:t>
            </w:r>
            <w:r w:rsidR="006D7621" w:rsidRPr="00781C5C">
              <w:t>. Beispiele für Bestimmungen, welche</w:t>
            </w:r>
            <w:r w:rsidR="006324AD" w:rsidRPr="00781C5C">
              <w:t xml:space="preserve"> gemäss dem Gesetz über das Halten von Hunden </w:t>
            </w:r>
            <w:r w:rsidR="006D7621" w:rsidRPr="00781C5C">
              <w:t>durch die Gemeinden ergänzend erlassen werden können,</w:t>
            </w:r>
            <w:r w:rsidRPr="00781C5C">
              <w:t xml:space="preserve"> sind</w:t>
            </w:r>
            <w:r w:rsidR="006D7621" w:rsidRPr="00781C5C">
              <w:t xml:space="preserve"> nachfolgend</w:t>
            </w:r>
            <w:r w:rsidRPr="00781C5C">
              <w:t xml:space="preserve"> kursiv gehalten)</w:t>
            </w:r>
            <w:r w:rsidR="0078170C">
              <w:t>.</w:t>
            </w:r>
          </w:p>
        </w:tc>
      </w:tr>
      <w:tr w:rsidR="00C37B7F" w:rsidTr="008804D4">
        <w:tc>
          <w:tcPr>
            <w:tcW w:w="462.40pt" w:type="dxa"/>
            <w:shd w:val="clear" w:color="auto" w:fill="auto"/>
          </w:tcPr>
          <w:p w:rsidR="00A20076" w:rsidRPr="00A20076" w:rsidRDefault="00C37B7F">
            <w:pPr>
              <w:pStyle w:val="TableContents"/>
              <w:rPr>
                <w:b/>
                <w:bCs/>
                <w:sz w:val="22"/>
              </w:rPr>
            </w:pPr>
            <w:r>
              <w:rPr>
                <w:b/>
                <w:bCs/>
                <w:sz w:val="22"/>
              </w:rPr>
              <w:t>1 Allgemeine Bestimmungen</w:t>
            </w:r>
          </w:p>
        </w:tc>
      </w:tr>
      <w:tr w:rsidR="00C37B7F" w:rsidTr="008804D4">
        <w:trPr>
          <w:cantSplit/>
        </w:trPr>
        <w:tc>
          <w:tcPr>
            <w:tcW w:w="462.40pt" w:type="dxa"/>
            <w:shd w:val="clear" w:color="auto" w:fill="auto"/>
          </w:tcPr>
          <w:p w:rsidR="00C37B7F" w:rsidRDefault="00C37B7F">
            <w:pPr>
              <w:pStyle w:val="TableContents"/>
            </w:pPr>
            <w:r>
              <w:rPr>
                <w:b/>
                <w:bCs/>
              </w:rPr>
              <w:t>§  1</w:t>
            </w:r>
            <w:r>
              <w:br/>
            </w:r>
            <w:r>
              <w:rPr>
                <w:sz w:val="14"/>
              </w:rPr>
              <w:t>Geltungsbereich</w:t>
            </w:r>
          </w:p>
        </w:tc>
      </w:tr>
      <w:tr w:rsidR="00C37B7F" w:rsidTr="008804D4">
        <w:trPr>
          <w:cantSplit/>
        </w:trPr>
        <w:tc>
          <w:tcPr>
            <w:tcW w:w="462.40pt" w:type="dxa"/>
            <w:shd w:val="clear" w:color="auto" w:fill="auto"/>
          </w:tcPr>
          <w:p w:rsidR="00C37B7F" w:rsidRDefault="00C37B7F">
            <w:pPr>
              <w:pStyle w:val="TableContents"/>
            </w:pPr>
            <w:r>
              <w:rPr>
                <w:vertAlign w:val="superscript"/>
              </w:rPr>
              <w:t>1</w:t>
            </w:r>
            <w:r>
              <w:t> Die Gemeinde vollzieht das Gesetz über das Halten von Hunden auf dem Gemeindegebiet.</w:t>
            </w:r>
          </w:p>
        </w:tc>
      </w:tr>
      <w:tr w:rsidR="00C37B7F" w:rsidTr="008804D4">
        <w:trPr>
          <w:cantSplit/>
        </w:trPr>
        <w:tc>
          <w:tcPr>
            <w:tcW w:w="462.40pt" w:type="dxa"/>
            <w:shd w:val="clear" w:color="auto" w:fill="auto"/>
          </w:tcPr>
          <w:p w:rsidR="00C37B7F" w:rsidRDefault="00C37B7F">
            <w:pPr>
              <w:pStyle w:val="TableContents"/>
            </w:pPr>
            <w:r>
              <w:rPr>
                <w:vertAlign w:val="superscript"/>
              </w:rPr>
              <w:t>2</w:t>
            </w:r>
            <w:r>
              <w:t xml:space="preserve"> Für die </w:t>
            </w:r>
            <w:proofErr w:type="spellStart"/>
            <w:r>
              <w:t>tierschützerischen</w:t>
            </w:r>
            <w:proofErr w:type="spellEnd"/>
            <w:r>
              <w:t xml:space="preserve"> Belange gelten die Bestimmungen der Tierschutzgesetzgebung, für die tierseuchenpolizeilichen Belange diejenigen der Tierseuchengesetzgebung.</w:t>
            </w:r>
          </w:p>
        </w:tc>
      </w:tr>
      <w:tr w:rsidR="00C37B7F" w:rsidTr="008804D4">
        <w:trPr>
          <w:cantSplit/>
        </w:trPr>
        <w:tc>
          <w:tcPr>
            <w:tcW w:w="462.40pt" w:type="dxa"/>
            <w:shd w:val="clear" w:color="auto" w:fill="auto"/>
          </w:tcPr>
          <w:p w:rsidR="00C37B7F" w:rsidRDefault="00C37B7F">
            <w:pPr>
              <w:pStyle w:val="TableContents"/>
            </w:pPr>
            <w:r>
              <w:rPr>
                <w:b/>
                <w:bCs/>
              </w:rPr>
              <w:t>§  2</w:t>
            </w:r>
            <w:r>
              <w:br/>
            </w:r>
            <w:r>
              <w:rPr>
                <w:sz w:val="14"/>
              </w:rPr>
              <w:t>Grundsätze</w:t>
            </w:r>
          </w:p>
        </w:tc>
      </w:tr>
      <w:tr w:rsidR="00C37B7F" w:rsidTr="008804D4">
        <w:trPr>
          <w:cantSplit/>
        </w:trPr>
        <w:tc>
          <w:tcPr>
            <w:tcW w:w="462.40pt" w:type="dxa"/>
            <w:shd w:val="clear" w:color="auto" w:fill="auto"/>
          </w:tcPr>
          <w:p w:rsidR="00C37B7F" w:rsidRDefault="00C37B7F">
            <w:pPr>
              <w:pStyle w:val="TableContents"/>
            </w:pPr>
            <w:r>
              <w:rPr>
                <w:vertAlign w:val="superscript"/>
              </w:rPr>
              <w:t>1</w:t>
            </w:r>
            <w:r>
              <w:t> Hunde müssen so gehalten werden, dass sie Menschen nicht gefährden oder belästigen und Tiere nicht gefährden.</w:t>
            </w:r>
          </w:p>
        </w:tc>
      </w:tr>
      <w:tr w:rsidR="00C37B7F" w:rsidTr="008804D4">
        <w:trPr>
          <w:cantSplit/>
        </w:trPr>
        <w:tc>
          <w:tcPr>
            <w:tcW w:w="462.40pt" w:type="dxa"/>
            <w:shd w:val="clear" w:color="auto" w:fill="auto"/>
          </w:tcPr>
          <w:p w:rsidR="00C37B7F" w:rsidRDefault="00C37B7F">
            <w:pPr>
              <w:pStyle w:val="TableContents"/>
            </w:pPr>
            <w:r>
              <w:rPr>
                <w:vertAlign w:val="superscript"/>
              </w:rPr>
              <w:t>2</w:t>
            </w:r>
            <w:r>
              <w:t> Hunde dürfen nicht unbeaufsichtigt frei laufen gelassen werden und müssen, wenn sie nicht unter Kontrolle gehalten werden können, an der Leine geführt werden.</w:t>
            </w:r>
          </w:p>
        </w:tc>
      </w:tr>
      <w:tr w:rsidR="00C37B7F" w:rsidTr="008804D4">
        <w:trPr>
          <w:cantSplit/>
        </w:trPr>
        <w:tc>
          <w:tcPr>
            <w:tcW w:w="462.40pt" w:type="dxa"/>
            <w:shd w:val="clear" w:color="auto" w:fill="auto"/>
          </w:tcPr>
          <w:p w:rsidR="00C37B7F" w:rsidRDefault="00C37B7F">
            <w:pPr>
              <w:pStyle w:val="TableContents"/>
            </w:pPr>
            <w:r>
              <w:rPr>
                <w:vertAlign w:val="superscript"/>
              </w:rPr>
              <w:t>3</w:t>
            </w:r>
            <w:r>
              <w:t> Wer seinen Hund einer anderen Person anvertraut, muss sich vergewissern, dass diese in der Lage ist, den Hund zu kontrollieren.</w:t>
            </w:r>
          </w:p>
        </w:tc>
      </w:tr>
      <w:tr w:rsidR="00C37B7F" w:rsidTr="008804D4">
        <w:trPr>
          <w:cantSplit/>
        </w:trPr>
        <w:tc>
          <w:tcPr>
            <w:tcW w:w="462.40pt" w:type="dxa"/>
            <w:shd w:val="clear" w:color="auto" w:fill="auto"/>
          </w:tcPr>
          <w:p w:rsidR="00C37B7F" w:rsidRDefault="00C37B7F">
            <w:pPr>
              <w:pStyle w:val="TableContents"/>
            </w:pPr>
            <w:r>
              <w:rPr>
                <w:vertAlign w:val="superscript"/>
              </w:rPr>
              <w:t>4</w:t>
            </w:r>
            <w:r>
              <w:t> Hundehalterinnen und Hundehalter müssen für ihren Hund eine Haftpflichtversicherung abschliessen, die die Risiken der Hundehaltenden sowie derjenigen Person, die den Hund tatsächlich beaufsichtigt, mindestens bis zum Betrag von CHF 3 Mio. je Unfallereignis für Personen-, Tier- und Sachschäden abdeckt.</w:t>
            </w:r>
          </w:p>
        </w:tc>
      </w:tr>
      <w:tr w:rsidR="00C37B7F" w:rsidTr="008804D4">
        <w:trPr>
          <w:cantSplit/>
        </w:trPr>
        <w:tc>
          <w:tcPr>
            <w:tcW w:w="462.40pt" w:type="dxa"/>
            <w:shd w:val="clear" w:color="auto" w:fill="auto"/>
          </w:tcPr>
          <w:p w:rsidR="00490A88" w:rsidRDefault="00C37B7F">
            <w:pPr>
              <w:pStyle w:val="TableContents"/>
            </w:pPr>
            <w:r>
              <w:rPr>
                <w:vertAlign w:val="superscript"/>
              </w:rPr>
              <w:t>5</w:t>
            </w:r>
            <w:r>
              <w:t> Hundehalterinnen und Hundehalter müssen den Kot ihrer Hunde auf öffentlich</w:t>
            </w:r>
            <w:r w:rsidR="00432695">
              <w:t xml:space="preserve"> zugänglichem</w:t>
            </w:r>
            <w:r>
              <w:t xml:space="preserve"> </w:t>
            </w:r>
            <w:r w:rsidR="005B5794">
              <w:t>Raum und</w:t>
            </w:r>
            <w:r>
              <w:t xml:space="preserve"> landwirtschaftlich genutztem Land aufnehmen und fachgerecht entsorgen.</w:t>
            </w:r>
          </w:p>
        </w:tc>
      </w:tr>
      <w:tr w:rsidR="00C37B7F" w:rsidTr="008804D4">
        <w:tc>
          <w:tcPr>
            <w:tcW w:w="462.40pt" w:type="dxa"/>
            <w:shd w:val="clear" w:color="auto" w:fill="auto"/>
          </w:tcPr>
          <w:p w:rsidR="00C37B7F" w:rsidRDefault="00C37B7F">
            <w:pPr>
              <w:pStyle w:val="TableContents"/>
            </w:pPr>
            <w:r>
              <w:rPr>
                <w:b/>
                <w:bCs/>
                <w:sz w:val="22"/>
              </w:rPr>
              <w:t>2 Öffentliche Sicherheit und Ordnung</w:t>
            </w:r>
          </w:p>
        </w:tc>
      </w:tr>
      <w:tr w:rsidR="00C37B7F" w:rsidTr="008804D4">
        <w:trPr>
          <w:cantSplit/>
        </w:trPr>
        <w:tc>
          <w:tcPr>
            <w:tcW w:w="462.40pt" w:type="dxa"/>
            <w:shd w:val="clear" w:color="auto" w:fill="auto"/>
          </w:tcPr>
          <w:p w:rsidR="00C37B7F" w:rsidRDefault="00C37B7F" w:rsidP="009018C9">
            <w:pPr>
              <w:pStyle w:val="TableContents"/>
            </w:pPr>
            <w:r>
              <w:rPr>
                <w:b/>
                <w:bCs/>
              </w:rPr>
              <w:t xml:space="preserve">§  </w:t>
            </w:r>
            <w:r w:rsidR="009018C9">
              <w:rPr>
                <w:b/>
                <w:bCs/>
              </w:rPr>
              <w:t>3</w:t>
            </w:r>
            <w:r>
              <w:br/>
            </w:r>
            <w:r>
              <w:rPr>
                <w:sz w:val="14"/>
              </w:rPr>
              <w:t>Hundeverbotszonen und Zonen mit Leinenzwang</w:t>
            </w:r>
          </w:p>
        </w:tc>
      </w:tr>
      <w:tr w:rsidR="00C37B7F" w:rsidTr="008804D4">
        <w:trPr>
          <w:cantSplit/>
        </w:trPr>
        <w:tc>
          <w:tcPr>
            <w:tcW w:w="462.40pt" w:type="dxa"/>
            <w:shd w:val="clear" w:color="auto" w:fill="auto"/>
          </w:tcPr>
          <w:p w:rsidR="00C37B7F" w:rsidRPr="001A755F" w:rsidRDefault="00C37B7F">
            <w:pPr>
              <w:pStyle w:val="TableContents"/>
              <w:rPr>
                <w:i/>
              </w:rPr>
            </w:pPr>
            <w:r w:rsidRPr="001A755F">
              <w:rPr>
                <w:i/>
                <w:vertAlign w:val="superscript"/>
              </w:rPr>
              <w:t>1</w:t>
            </w:r>
            <w:r w:rsidRPr="001A755F">
              <w:rPr>
                <w:i/>
              </w:rPr>
              <w:t> In folgenden Gebieten sind Hunde untersagt:</w:t>
            </w:r>
          </w:p>
        </w:tc>
      </w:tr>
      <w:tr w:rsidR="00C37B7F" w:rsidTr="008804D4">
        <w:trPr>
          <w:cantSplit/>
        </w:trPr>
        <w:tc>
          <w:tcPr>
            <w:tcW w:w="462.40pt" w:type="dxa"/>
            <w:shd w:val="clear" w:color="auto" w:fill="auto"/>
          </w:tcPr>
          <w:p w:rsidR="00C37B7F" w:rsidRPr="001A755F" w:rsidRDefault="00C37B7F">
            <w:pPr>
              <w:pStyle w:val="TableContents"/>
              <w:ind w:start="7.45pt" w:end="0.15pt" w:hanging="9.45pt"/>
              <w:rPr>
                <w:i/>
              </w:rPr>
            </w:pPr>
            <w:r w:rsidRPr="001A755F">
              <w:rPr>
                <w:i/>
              </w:rPr>
              <w:t>a. (</w:t>
            </w:r>
            <w:r w:rsidR="001A755F" w:rsidRPr="001A755F">
              <w:rPr>
                <w:i/>
              </w:rPr>
              <w:t xml:space="preserve">bespielhaft: </w:t>
            </w:r>
            <w:r w:rsidRPr="001A755F">
              <w:rPr>
                <w:i/>
              </w:rPr>
              <w:t>Gebiet 1)</w:t>
            </w:r>
          </w:p>
        </w:tc>
      </w:tr>
      <w:tr w:rsidR="00C37B7F" w:rsidTr="008804D4">
        <w:trPr>
          <w:cantSplit/>
        </w:trPr>
        <w:tc>
          <w:tcPr>
            <w:tcW w:w="462.40pt" w:type="dxa"/>
            <w:shd w:val="clear" w:color="auto" w:fill="auto"/>
          </w:tcPr>
          <w:p w:rsidR="00C37B7F" w:rsidRPr="001A755F" w:rsidRDefault="00C37B7F">
            <w:pPr>
              <w:pStyle w:val="TableContents"/>
              <w:rPr>
                <w:i/>
              </w:rPr>
            </w:pPr>
            <w:r w:rsidRPr="001A755F">
              <w:rPr>
                <w:i/>
                <w:vertAlign w:val="superscript"/>
              </w:rPr>
              <w:t>2</w:t>
            </w:r>
            <w:r w:rsidRPr="001A755F">
              <w:rPr>
                <w:i/>
              </w:rPr>
              <w:t> In folgenden Gebieten müssen Hunde an der Leine geführt werden:</w:t>
            </w:r>
          </w:p>
        </w:tc>
      </w:tr>
      <w:tr w:rsidR="00C37B7F" w:rsidTr="008804D4">
        <w:trPr>
          <w:cantSplit/>
        </w:trPr>
        <w:tc>
          <w:tcPr>
            <w:tcW w:w="462.40pt" w:type="dxa"/>
            <w:shd w:val="clear" w:color="auto" w:fill="auto"/>
          </w:tcPr>
          <w:p w:rsidR="00C37B7F" w:rsidRPr="001A755F" w:rsidRDefault="00C37B7F">
            <w:pPr>
              <w:pStyle w:val="TableContents"/>
              <w:ind w:start="7.45pt" w:end="0.15pt" w:hanging="9.45pt"/>
              <w:rPr>
                <w:i/>
              </w:rPr>
            </w:pPr>
            <w:r w:rsidRPr="001A755F">
              <w:rPr>
                <w:i/>
              </w:rPr>
              <w:t>a. (</w:t>
            </w:r>
            <w:r w:rsidR="001A755F" w:rsidRPr="001A755F">
              <w:rPr>
                <w:i/>
              </w:rPr>
              <w:t xml:space="preserve">bespielhaft: </w:t>
            </w:r>
            <w:r w:rsidRPr="001A755F">
              <w:rPr>
                <w:i/>
              </w:rPr>
              <w:t>Gebiet 1)</w:t>
            </w:r>
          </w:p>
        </w:tc>
      </w:tr>
      <w:tr w:rsidR="00C37B7F" w:rsidTr="008804D4">
        <w:trPr>
          <w:cantSplit/>
        </w:trPr>
        <w:tc>
          <w:tcPr>
            <w:tcW w:w="462.40pt" w:type="dxa"/>
            <w:shd w:val="clear" w:color="auto" w:fill="auto"/>
          </w:tcPr>
          <w:p w:rsidR="008417BF" w:rsidRPr="001A755F" w:rsidRDefault="00C37B7F">
            <w:pPr>
              <w:pStyle w:val="TableContents"/>
              <w:rPr>
                <w:i/>
              </w:rPr>
            </w:pPr>
            <w:r w:rsidRPr="001A755F">
              <w:rPr>
                <w:i/>
                <w:vertAlign w:val="superscript"/>
              </w:rPr>
              <w:t>3</w:t>
            </w:r>
            <w:r w:rsidRPr="001A755F">
              <w:rPr>
                <w:i/>
              </w:rPr>
              <w:t> Der Gemeinderat kann Ausnahmen vorsehen.</w:t>
            </w:r>
          </w:p>
        </w:tc>
      </w:tr>
      <w:tr w:rsidR="00C37B7F" w:rsidTr="008804D4">
        <w:trPr>
          <w:cantSplit/>
        </w:trPr>
        <w:tc>
          <w:tcPr>
            <w:tcW w:w="462.40pt" w:type="dxa"/>
            <w:shd w:val="clear" w:color="auto" w:fill="auto"/>
          </w:tcPr>
          <w:p w:rsidR="005B5794" w:rsidRPr="005B5794" w:rsidRDefault="00C37B7F" w:rsidP="009018C9">
            <w:pPr>
              <w:pStyle w:val="TableContents"/>
              <w:rPr>
                <w:sz w:val="14"/>
              </w:rPr>
            </w:pPr>
            <w:r>
              <w:rPr>
                <w:b/>
                <w:bCs/>
              </w:rPr>
              <w:t xml:space="preserve">§  </w:t>
            </w:r>
            <w:r w:rsidR="009018C9">
              <w:rPr>
                <w:b/>
                <w:bCs/>
              </w:rPr>
              <w:t>4</w:t>
            </w:r>
            <w:r>
              <w:br/>
            </w:r>
            <w:r>
              <w:rPr>
                <w:sz w:val="14"/>
              </w:rPr>
              <w:t>Leinenzwang im Wald</w:t>
            </w:r>
          </w:p>
        </w:tc>
      </w:tr>
      <w:tr w:rsidR="00C37B7F" w:rsidTr="008804D4">
        <w:trPr>
          <w:cantSplit/>
        </w:trPr>
        <w:tc>
          <w:tcPr>
            <w:tcW w:w="462.40pt" w:type="dxa"/>
            <w:shd w:val="clear" w:color="auto" w:fill="auto"/>
          </w:tcPr>
          <w:p w:rsidR="00C37B7F" w:rsidRDefault="00C37B7F">
            <w:pPr>
              <w:pStyle w:val="TableContents"/>
            </w:pPr>
            <w:r>
              <w:rPr>
                <w:vertAlign w:val="superscript"/>
              </w:rPr>
              <w:t>1</w:t>
            </w:r>
            <w:r>
              <w:t xml:space="preserve"> Während der Hauptbrut- und </w:t>
            </w:r>
            <w:proofErr w:type="spellStart"/>
            <w:r>
              <w:t>Setzzeit</w:t>
            </w:r>
            <w:proofErr w:type="spellEnd"/>
            <w:r>
              <w:t xml:space="preserve"> (1. April</w:t>
            </w:r>
            <w:r w:rsidR="00BA487F">
              <w:t xml:space="preserve"> </w:t>
            </w:r>
            <w:r>
              <w:t>–</w:t>
            </w:r>
            <w:r w:rsidR="00BA487F">
              <w:t xml:space="preserve"> </w:t>
            </w:r>
            <w:r>
              <w:t>31. Juli) sind Hunde im Wald und in Waldesnähe an der Leine zu führen.</w:t>
            </w:r>
          </w:p>
        </w:tc>
      </w:tr>
      <w:tr w:rsidR="00C37B7F" w:rsidTr="008804D4">
        <w:trPr>
          <w:cantSplit/>
        </w:trPr>
        <w:tc>
          <w:tcPr>
            <w:tcW w:w="462.40pt" w:type="dxa"/>
            <w:shd w:val="clear" w:color="auto" w:fill="auto"/>
          </w:tcPr>
          <w:p w:rsidR="00C37B7F" w:rsidRDefault="00C37B7F" w:rsidP="009018C9">
            <w:pPr>
              <w:pStyle w:val="TableContents"/>
            </w:pPr>
            <w:r>
              <w:rPr>
                <w:b/>
                <w:bCs/>
              </w:rPr>
              <w:t xml:space="preserve">§  </w:t>
            </w:r>
            <w:r w:rsidR="009018C9">
              <w:rPr>
                <w:b/>
                <w:bCs/>
              </w:rPr>
              <w:t>5</w:t>
            </w:r>
            <w:r>
              <w:br/>
            </w:r>
            <w:r>
              <w:rPr>
                <w:sz w:val="14"/>
              </w:rPr>
              <w:t>Meldepflicht</w:t>
            </w:r>
          </w:p>
        </w:tc>
      </w:tr>
      <w:tr w:rsidR="00C37B7F" w:rsidTr="008804D4">
        <w:trPr>
          <w:cantSplit/>
        </w:trPr>
        <w:tc>
          <w:tcPr>
            <w:tcW w:w="462.40pt" w:type="dxa"/>
            <w:shd w:val="clear" w:color="auto" w:fill="auto"/>
          </w:tcPr>
          <w:p w:rsidR="00C37B7F" w:rsidRDefault="00432695">
            <w:pPr>
              <w:pStyle w:val="TableContents"/>
            </w:pPr>
            <w:r>
              <w:rPr>
                <w:vertAlign w:val="superscript"/>
              </w:rPr>
              <w:t>1</w:t>
            </w:r>
            <w:r>
              <w:t> </w:t>
            </w:r>
            <w:r w:rsidR="00C37B7F">
              <w:t>Hundehalterinnen und Hundehalter müssen Änderungen, die die Registrierung ihres Hundes in der Datenbank AMICUS betreffen, innert 14 Tagen der Gemeinde melden.</w:t>
            </w:r>
          </w:p>
        </w:tc>
      </w:tr>
      <w:tr w:rsidR="00C37B7F" w:rsidTr="008804D4">
        <w:trPr>
          <w:cantSplit/>
        </w:trPr>
        <w:tc>
          <w:tcPr>
            <w:tcW w:w="462.40pt" w:type="dxa"/>
            <w:shd w:val="clear" w:color="auto" w:fill="auto"/>
          </w:tcPr>
          <w:p w:rsidR="00C37B7F" w:rsidRDefault="00432695">
            <w:pPr>
              <w:pStyle w:val="TableContents"/>
            </w:pPr>
            <w:r>
              <w:rPr>
                <w:vertAlign w:val="superscript"/>
              </w:rPr>
              <w:t>2</w:t>
            </w:r>
            <w:r>
              <w:t> </w:t>
            </w:r>
            <w:r w:rsidR="00C37B7F">
              <w:t>Entlaufene Hunde sind von der Hundehalterin oder dem Hundehalter innert 2 Tagen der Gemeinde zu melden.</w:t>
            </w:r>
          </w:p>
        </w:tc>
      </w:tr>
      <w:tr w:rsidR="00C37B7F" w:rsidTr="008804D4">
        <w:trPr>
          <w:cantSplit/>
        </w:trPr>
        <w:tc>
          <w:tcPr>
            <w:tcW w:w="462.40pt" w:type="dxa"/>
            <w:shd w:val="clear" w:color="auto" w:fill="auto"/>
          </w:tcPr>
          <w:p w:rsidR="00C37B7F" w:rsidRDefault="00432695">
            <w:pPr>
              <w:pStyle w:val="TableContents"/>
            </w:pPr>
            <w:r>
              <w:rPr>
                <w:vertAlign w:val="superscript"/>
              </w:rPr>
              <w:t>3</w:t>
            </w:r>
            <w:r>
              <w:t> </w:t>
            </w:r>
            <w:r w:rsidR="00C37B7F">
              <w:t>Streunende Hunde sind von Personen, denen diese zugelaufen sind, innert 2 Tagen der Gemeinde zu melden.  </w:t>
            </w:r>
          </w:p>
        </w:tc>
      </w:tr>
      <w:tr w:rsidR="00C37B7F" w:rsidTr="008804D4">
        <w:trPr>
          <w:cantSplit/>
        </w:trPr>
        <w:tc>
          <w:tcPr>
            <w:tcW w:w="462.40pt" w:type="dxa"/>
            <w:shd w:val="clear" w:color="auto" w:fill="auto"/>
          </w:tcPr>
          <w:p w:rsidR="00C37B7F" w:rsidRDefault="00C37B7F" w:rsidP="009018C9">
            <w:pPr>
              <w:pStyle w:val="TableContents"/>
            </w:pPr>
            <w:r>
              <w:rPr>
                <w:b/>
                <w:bCs/>
              </w:rPr>
              <w:t xml:space="preserve">§  </w:t>
            </w:r>
            <w:r w:rsidR="009018C9">
              <w:rPr>
                <w:b/>
                <w:bCs/>
              </w:rPr>
              <w:t>6</w:t>
            </w:r>
            <w:r>
              <w:br/>
            </w:r>
            <w:r>
              <w:rPr>
                <w:sz w:val="14"/>
              </w:rPr>
              <w:t>Kennzeichnung</w:t>
            </w:r>
            <w:r w:rsidR="00460BE7">
              <w:rPr>
                <w:sz w:val="14"/>
              </w:rPr>
              <w:t xml:space="preserve"> und Registrierung </w:t>
            </w:r>
          </w:p>
        </w:tc>
      </w:tr>
      <w:tr w:rsidR="00C37B7F" w:rsidTr="008804D4">
        <w:trPr>
          <w:cantSplit/>
        </w:trPr>
        <w:tc>
          <w:tcPr>
            <w:tcW w:w="462.40pt" w:type="dxa"/>
            <w:shd w:val="clear" w:color="auto" w:fill="auto"/>
          </w:tcPr>
          <w:p w:rsidR="00C37B7F" w:rsidRDefault="00432695" w:rsidP="00F77E70">
            <w:pPr>
              <w:pStyle w:val="TableContents"/>
            </w:pPr>
            <w:r>
              <w:rPr>
                <w:vertAlign w:val="superscript"/>
              </w:rPr>
              <w:t>1</w:t>
            </w:r>
            <w:r>
              <w:t> </w:t>
            </w:r>
            <w:r w:rsidR="00C37B7F">
              <w:t>Die Kennzeichnung</w:t>
            </w:r>
            <w:r w:rsidR="00460BE7">
              <w:t xml:space="preserve"> und die Registrierung</w:t>
            </w:r>
            <w:r w:rsidR="00C37B7F">
              <w:t xml:space="preserve"> </w:t>
            </w:r>
            <w:r w:rsidR="00F77E70">
              <w:t xml:space="preserve"> von Hunden hat gemäss </w:t>
            </w:r>
            <w:r w:rsidR="00460BE7">
              <w:t xml:space="preserve"> Art. 16 ff.</w:t>
            </w:r>
            <w:r>
              <w:t xml:space="preserve"> der Tierseuchenverordnung (TSV) vom 27. Juni 1995</w:t>
            </w:r>
            <w:r w:rsidR="00F77E70">
              <w:t xml:space="preserve"> zu erfolgen.</w:t>
            </w:r>
          </w:p>
        </w:tc>
      </w:tr>
      <w:tr w:rsidR="00C37B7F" w:rsidTr="008804D4">
        <w:trPr>
          <w:cantSplit/>
        </w:trPr>
        <w:tc>
          <w:tcPr>
            <w:tcW w:w="462.40pt" w:type="dxa"/>
            <w:shd w:val="clear" w:color="auto" w:fill="auto"/>
          </w:tcPr>
          <w:p w:rsidR="00C37B7F" w:rsidRPr="00490A88" w:rsidRDefault="00432695">
            <w:pPr>
              <w:pStyle w:val="TableContents"/>
              <w:rPr>
                <w:i/>
              </w:rPr>
            </w:pPr>
            <w:r w:rsidRPr="00490A88">
              <w:rPr>
                <w:i/>
                <w:vertAlign w:val="superscript"/>
              </w:rPr>
              <w:t>2</w:t>
            </w:r>
            <w:r w:rsidRPr="00490A88">
              <w:rPr>
                <w:i/>
              </w:rPr>
              <w:t> </w:t>
            </w:r>
            <w:r w:rsidR="00C37B7F" w:rsidRPr="00490A88">
              <w:rPr>
                <w:i/>
              </w:rPr>
              <w:t>Zusätzlich zum Mikrochip ist folgendes Kennzeichen zu verwenden:</w:t>
            </w:r>
            <w:r w:rsidR="00781C5C" w:rsidRPr="00490A88">
              <w:rPr>
                <w:i/>
              </w:rPr>
              <w:t xml:space="preserve"> (Beispieltext)</w:t>
            </w:r>
            <w:r w:rsidR="00781C5C">
              <w:rPr>
                <w:i/>
              </w:rPr>
              <w:t>.</w:t>
            </w:r>
          </w:p>
        </w:tc>
      </w:tr>
      <w:tr w:rsidR="00C37B7F" w:rsidTr="008804D4">
        <w:tc>
          <w:tcPr>
            <w:tcW w:w="462.40pt" w:type="dxa"/>
            <w:shd w:val="clear" w:color="auto" w:fill="auto"/>
          </w:tcPr>
          <w:p w:rsidR="00C37B7F" w:rsidRDefault="00C37B7F">
            <w:pPr>
              <w:pStyle w:val="TableContents"/>
            </w:pPr>
            <w:r>
              <w:rPr>
                <w:b/>
                <w:bCs/>
                <w:sz w:val="22"/>
              </w:rPr>
              <w:t>3 Hundegebühren</w:t>
            </w:r>
          </w:p>
        </w:tc>
      </w:tr>
      <w:tr w:rsidR="00C37B7F" w:rsidTr="008804D4">
        <w:trPr>
          <w:cantSplit/>
        </w:trPr>
        <w:tc>
          <w:tcPr>
            <w:tcW w:w="462.40pt" w:type="dxa"/>
            <w:shd w:val="clear" w:color="auto" w:fill="auto"/>
          </w:tcPr>
          <w:p w:rsidR="00C37B7F" w:rsidRDefault="00C37B7F" w:rsidP="009018C9">
            <w:pPr>
              <w:pStyle w:val="TableContents"/>
            </w:pPr>
            <w:r>
              <w:rPr>
                <w:b/>
                <w:bCs/>
              </w:rPr>
              <w:t xml:space="preserve">§  </w:t>
            </w:r>
            <w:r w:rsidR="009018C9">
              <w:rPr>
                <w:b/>
                <w:bCs/>
              </w:rPr>
              <w:t>7</w:t>
            </w:r>
            <w:r>
              <w:br/>
            </w:r>
            <w:r>
              <w:rPr>
                <w:sz w:val="14"/>
              </w:rPr>
              <w:t>Grundsatz</w:t>
            </w:r>
          </w:p>
        </w:tc>
      </w:tr>
      <w:tr w:rsidR="00C37B7F" w:rsidTr="008804D4">
        <w:trPr>
          <w:cantSplit/>
        </w:trPr>
        <w:tc>
          <w:tcPr>
            <w:tcW w:w="462.40pt" w:type="dxa"/>
            <w:shd w:val="clear" w:color="auto" w:fill="auto"/>
          </w:tcPr>
          <w:p w:rsidR="002F4DFD" w:rsidRPr="00781C5C" w:rsidRDefault="00C37B7F">
            <w:pPr>
              <w:pStyle w:val="TableContents"/>
              <w:rPr>
                <w:i/>
              </w:rPr>
            </w:pPr>
            <w:r w:rsidRPr="00781C5C">
              <w:rPr>
                <w:i/>
                <w:vertAlign w:val="superscript"/>
              </w:rPr>
              <w:t>1</w:t>
            </w:r>
            <w:r w:rsidRPr="00781C5C">
              <w:rPr>
                <w:i/>
              </w:rPr>
              <w:t> Die Gemeinde erhebt für die auf ihrem Gebiet gehaltenen Hunde jährlich eine Gebühr.</w:t>
            </w:r>
            <w:r w:rsidR="00490A88" w:rsidRPr="00781C5C">
              <w:rPr>
                <w:i/>
              </w:rPr>
              <w:t xml:space="preserve"> </w:t>
            </w:r>
          </w:p>
          <w:p w:rsidR="00C37B7F" w:rsidRPr="00781C5C" w:rsidRDefault="002F4DFD">
            <w:pPr>
              <w:pStyle w:val="TableContents"/>
              <w:rPr>
                <w:i/>
              </w:rPr>
            </w:pPr>
            <w:r w:rsidRPr="00781C5C">
              <w:rPr>
                <w:i/>
              </w:rPr>
              <w:t xml:space="preserve">Kommentar: Die Gemeinde kann auf die Erhebung einer Gebühr verzichten. </w:t>
            </w:r>
          </w:p>
        </w:tc>
      </w:tr>
      <w:tr w:rsidR="00C37B7F" w:rsidTr="008804D4">
        <w:trPr>
          <w:cantSplit/>
        </w:trPr>
        <w:tc>
          <w:tcPr>
            <w:tcW w:w="462.40pt" w:type="dxa"/>
            <w:shd w:val="clear" w:color="auto" w:fill="auto"/>
          </w:tcPr>
          <w:p w:rsidR="00C37B7F" w:rsidRPr="00781C5C" w:rsidRDefault="00C37B7F" w:rsidP="00490A88">
            <w:pPr>
              <w:pStyle w:val="TableContents"/>
              <w:rPr>
                <w:i/>
              </w:rPr>
            </w:pPr>
            <w:r w:rsidRPr="00781C5C">
              <w:rPr>
                <w:i/>
                <w:vertAlign w:val="superscript"/>
              </w:rPr>
              <w:t>2</w:t>
            </w:r>
            <w:r w:rsidRPr="00781C5C">
              <w:rPr>
                <w:i/>
              </w:rPr>
              <w:t> Die Gemeinde kann für den zweiten und jeden weiteren Hund im selben Haushalt eine höhere</w:t>
            </w:r>
            <w:r w:rsidR="004A56A9" w:rsidRPr="00781C5C">
              <w:rPr>
                <w:i/>
              </w:rPr>
              <w:t xml:space="preserve"> /tiefere</w:t>
            </w:r>
            <w:r w:rsidRPr="00781C5C">
              <w:rPr>
                <w:i/>
              </w:rPr>
              <w:t xml:space="preserve"> Gebühr verlangen.</w:t>
            </w:r>
            <w:r w:rsidR="004A56A9" w:rsidRPr="00781C5C">
              <w:rPr>
                <w:i/>
              </w:rPr>
              <w:t xml:space="preserve"> Kommentar: Auf eine Erhöhung oder einer Senkung der Gebühr bei mehreren Hunden kann gänzlich verzichtet werden. </w:t>
            </w:r>
          </w:p>
        </w:tc>
      </w:tr>
      <w:tr w:rsidR="00C37B7F" w:rsidTr="008804D4">
        <w:trPr>
          <w:cantSplit/>
        </w:trPr>
        <w:tc>
          <w:tcPr>
            <w:tcW w:w="462.40pt" w:type="dxa"/>
            <w:shd w:val="clear" w:color="auto" w:fill="auto"/>
          </w:tcPr>
          <w:p w:rsidR="003A2B30" w:rsidRPr="00781C5C" w:rsidRDefault="00C37B7F" w:rsidP="002F4DFD">
            <w:pPr>
              <w:pStyle w:val="TableContents"/>
              <w:rPr>
                <w:i/>
              </w:rPr>
            </w:pPr>
            <w:r w:rsidRPr="00781C5C">
              <w:rPr>
                <w:i/>
                <w:vertAlign w:val="superscript"/>
              </w:rPr>
              <w:t>3</w:t>
            </w:r>
            <w:r w:rsidRPr="00781C5C">
              <w:rPr>
                <w:i/>
              </w:rPr>
              <w:t> Die Gemeinde erhebt die Gebühr erstmalig ab Beginn der Gebührenplicht bis Ende Jahr anteilsmässig. Wurde die Gebühr für das laufende Jahr bereits in einem anderen Kanton oder einer anderen Gemeinde entrichtet, erhebt die Gemeinde die Gebühr erst im Folgejahr.</w:t>
            </w:r>
            <w:r w:rsidR="00490A88" w:rsidRPr="00781C5C">
              <w:rPr>
                <w:i/>
              </w:rPr>
              <w:t xml:space="preserve"> </w:t>
            </w:r>
            <w:r w:rsidR="003A2B30" w:rsidRPr="00781C5C">
              <w:rPr>
                <w:i/>
              </w:rPr>
              <w:t>Alternativ: Wurde die Gebühr bereits in einer anderen Gemeinde entrichtet, erhebt die Gemeinde die Gebühr anteilsmässig für das laufende Jahr nur, wenn der Zuzug nac</w:t>
            </w:r>
            <w:r w:rsidR="002F4DFD" w:rsidRPr="00781C5C">
              <w:rPr>
                <w:i/>
              </w:rPr>
              <w:t>h dem 1. Juli (Stichtag frei wählbar</w:t>
            </w:r>
            <w:r w:rsidR="003A2B30" w:rsidRPr="00781C5C">
              <w:rPr>
                <w:i/>
              </w:rPr>
              <w:t xml:space="preserve">) </w:t>
            </w:r>
            <w:r w:rsidR="002F4DFD" w:rsidRPr="00781C5C">
              <w:rPr>
                <w:i/>
              </w:rPr>
              <w:t>erfolgte. Den Nachweis über bereits bezahlte Gebühren hat die Hundehalterin, der Hundehalter zu erbringen.</w:t>
            </w:r>
          </w:p>
        </w:tc>
      </w:tr>
      <w:tr w:rsidR="00C37B7F" w:rsidTr="008804D4">
        <w:trPr>
          <w:cantSplit/>
        </w:trPr>
        <w:tc>
          <w:tcPr>
            <w:tcW w:w="462.40pt" w:type="dxa"/>
            <w:shd w:val="clear" w:color="auto" w:fill="auto"/>
          </w:tcPr>
          <w:p w:rsidR="00D378F2" w:rsidRPr="00781C5C" w:rsidRDefault="00C37B7F" w:rsidP="00490A88">
            <w:pPr>
              <w:pStyle w:val="TableContents"/>
              <w:rPr>
                <w:i/>
              </w:rPr>
            </w:pPr>
            <w:r w:rsidRPr="00781C5C">
              <w:rPr>
                <w:i/>
                <w:vertAlign w:val="superscript"/>
              </w:rPr>
              <w:t>4</w:t>
            </w:r>
            <w:r w:rsidRPr="00781C5C">
              <w:rPr>
                <w:i/>
              </w:rPr>
              <w:t xml:space="preserve"> Bei Wechsel oder Wegzug der Hundehalterin oder des Hundehalters sowie beim Tod des Tieres erfolgt keine Erstattung der Gebühr. </w:t>
            </w:r>
            <w:r w:rsidR="00753BA1" w:rsidRPr="00781C5C">
              <w:rPr>
                <w:i/>
              </w:rPr>
              <w:t>Alternativ: Bei Tod des Tieres bis zum 31. Juli (Stichtag frei wählbar)</w:t>
            </w:r>
            <w:r w:rsidR="004A56A9" w:rsidRPr="00781C5C">
              <w:rPr>
                <w:i/>
              </w:rPr>
              <w:t xml:space="preserve"> erfolgt eine anteilsm</w:t>
            </w:r>
            <w:r w:rsidR="00753BA1" w:rsidRPr="00781C5C">
              <w:rPr>
                <w:i/>
              </w:rPr>
              <w:t>äss</w:t>
            </w:r>
            <w:r w:rsidR="004A56A9" w:rsidRPr="00781C5C">
              <w:rPr>
                <w:i/>
              </w:rPr>
              <w:t>ig</w:t>
            </w:r>
            <w:r w:rsidR="00753BA1" w:rsidRPr="00781C5C">
              <w:rPr>
                <w:i/>
              </w:rPr>
              <w:t xml:space="preserve">e Rückerstattung der Gebühr. </w:t>
            </w:r>
            <w:r w:rsidRPr="00781C5C">
              <w:rPr>
                <w:i/>
              </w:rPr>
              <w:t>Wird der verstorbene Hund im laufenden Jahr ersetzt, erhebt die Gemeinde die Gebühr für den neuen Hund erst im Folgejahr. </w:t>
            </w:r>
          </w:p>
          <w:p w:rsidR="00C37B7F" w:rsidRPr="00781C5C" w:rsidRDefault="00D378F2" w:rsidP="00490A88">
            <w:pPr>
              <w:pStyle w:val="TableContents"/>
              <w:rPr>
                <w:i/>
              </w:rPr>
            </w:pPr>
            <w:r w:rsidRPr="00781C5C">
              <w:rPr>
                <w:i/>
              </w:rPr>
              <w:t xml:space="preserve">Kommentar: Bei der Gebührenerhebung im laufenden Jahr gibt es verschiedene Möglichkeiten, diese sollten sich am Grundsatz der Rückerstattung beim Tod des Tieres im laufenden Jahr orientieren. </w:t>
            </w:r>
          </w:p>
        </w:tc>
      </w:tr>
      <w:tr w:rsidR="00C37B7F" w:rsidTr="008804D4">
        <w:trPr>
          <w:cantSplit/>
        </w:trPr>
        <w:tc>
          <w:tcPr>
            <w:tcW w:w="462.40pt" w:type="dxa"/>
            <w:shd w:val="clear" w:color="auto" w:fill="auto"/>
          </w:tcPr>
          <w:p w:rsidR="00C37B7F" w:rsidRPr="006D7621" w:rsidRDefault="00C37B7F" w:rsidP="00490A88">
            <w:pPr>
              <w:pStyle w:val="TableContents"/>
              <w:rPr>
                <w:i/>
              </w:rPr>
            </w:pPr>
            <w:r w:rsidRPr="006D7621">
              <w:rPr>
                <w:i/>
                <w:vertAlign w:val="superscript"/>
              </w:rPr>
              <w:t>5</w:t>
            </w:r>
            <w:r w:rsidRPr="006D7621">
              <w:rPr>
                <w:i/>
              </w:rPr>
              <w:t> Die Datenbank AMICUS dient als Register für die Erhebung der Gebühr.</w:t>
            </w:r>
          </w:p>
        </w:tc>
      </w:tr>
      <w:tr w:rsidR="00C37B7F" w:rsidTr="008804D4">
        <w:trPr>
          <w:cantSplit/>
        </w:trPr>
        <w:tc>
          <w:tcPr>
            <w:tcW w:w="462.40pt" w:type="dxa"/>
            <w:shd w:val="clear" w:color="auto" w:fill="auto"/>
          </w:tcPr>
          <w:p w:rsidR="00C37B7F" w:rsidRDefault="00C37B7F" w:rsidP="009018C9">
            <w:pPr>
              <w:pStyle w:val="TableContents"/>
            </w:pPr>
            <w:r>
              <w:rPr>
                <w:b/>
                <w:bCs/>
              </w:rPr>
              <w:t xml:space="preserve">§  </w:t>
            </w:r>
            <w:r w:rsidR="009018C9">
              <w:rPr>
                <w:b/>
                <w:bCs/>
              </w:rPr>
              <w:t>8</w:t>
            </w:r>
            <w:r>
              <w:br/>
            </w:r>
            <w:r>
              <w:rPr>
                <w:sz w:val="14"/>
              </w:rPr>
              <w:t>Gebührenhöhe</w:t>
            </w:r>
          </w:p>
        </w:tc>
      </w:tr>
      <w:tr w:rsidR="00C37B7F" w:rsidTr="008804D4">
        <w:trPr>
          <w:cantSplit/>
        </w:trPr>
        <w:tc>
          <w:tcPr>
            <w:tcW w:w="462.40pt" w:type="dxa"/>
            <w:shd w:val="clear" w:color="auto" w:fill="auto"/>
          </w:tcPr>
          <w:p w:rsidR="00C37B7F" w:rsidRPr="006D7621" w:rsidRDefault="00C37B7F">
            <w:pPr>
              <w:pStyle w:val="TableContents"/>
              <w:rPr>
                <w:i/>
              </w:rPr>
            </w:pPr>
            <w:r w:rsidRPr="006D7621">
              <w:rPr>
                <w:i/>
                <w:vertAlign w:val="superscript"/>
              </w:rPr>
              <w:t>1</w:t>
            </w:r>
            <w:r w:rsidRPr="006D7621">
              <w:rPr>
                <w:i/>
              </w:rPr>
              <w:t> Erhoben werden: </w:t>
            </w:r>
          </w:p>
        </w:tc>
      </w:tr>
      <w:tr w:rsidR="00C37B7F" w:rsidTr="008804D4">
        <w:trPr>
          <w:cantSplit/>
        </w:trPr>
        <w:tc>
          <w:tcPr>
            <w:tcW w:w="462.40pt" w:type="dxa"/>
            <w:shd w:val="clear" w:color="auto" w:fill="auto"/>
          </w:tcPr>
          <w:p w:rsidR="00C37B7F" w:rsidRPr="006D7621" w:rsidRDefault="00C37B7F">
            <w:pPr>
              <w:pStyle w:val="TableContents"/>
              <w:ind w:start="7.45pt" w:end="0.15pt" w:hanging="9.45pt"/>
              <w:rPr>
                <w:i/>
              </w:rPr>
            </w:pPr>
            <w:r w:rsidRPr="006D7621">
              <w:rPr>
                <w:i/>
              </w:rPr>
              <w:t>a. für den 1. Hund eine Gebühr bis CHF $$$.$$;</w:t>
            </w:r>
          </w:p>
        </w:tc>
      </w:tr>
      <w:tr w:rsidR="00C37B7F" w:rsidTr="008804D4">
        <w:trPr>
          <w:cantSplit/>
        </w:trPr>
        <w:tc>
          <w:tcPr>
            <w:tcW w:w="462.40pt" w:type="dxa"/>
            <w:shd w:val="clear" w:color="auto" w:fill="auto"/>
          </w:tcPr>
          <w:p w:rsidR="00C37B7F" w:rsidRPr="006D7621" w:rsidRDefault="00C37B7F">
            <w:pPr>
              <w:pStyle w:val="TableContents"/>
              <w:ind w:start="7.45pt" w:end="0.15pt" w:hanging="9.45pt"/>
              <w:rPr>
                <w:i/>
              </w:rPr>
            </w:pPr>
            <w:r w:rsidRPr="006D7621">
              <w:rPr>
                <w:i/>
              </w:rPr>
              <w:t>b. für jeden weiteren Hund im selben Haushalt eine Gebühr bis CHF $$$.$$;</w:t>
            </w:r>
          </w:p>
        </w:tc>
      </w:tr>
      <w:tr w:rsidR="00C37B7F" w:rsidTr="008804D4">
        <w:trPr>
          <w:cantSplit/>
        </w:trPr>
        <w:tc>
          <w:tcPr>
            <w:tcW w:w="462.40pt" w:type="dxa"/>
            <w:shd w:val="clear" w:color="auto" w:fill="auto"/>
          </w:tcPr>
          <w:p w:rsidR="00C37B7F" w:rsidRPr="006D7621" w:rsidRDefault="00C37B7F">
            <w:pPr>
              <w:pStyle w:val="TableContents"/>
              <w:ind w:start="7.45pt" w:end="0.15pt" w:hanging="9.45pt"/>
              <w:rPr>
                <w:i/>
              </w:rPr>
            </w:pPr>
            <w:r w:rsidRPr="006D7621">
              <w:rPr>
                <w:i/>
              </w:rPr>
              <w:t>c. Kanzleigebühren bis CHF $$$.$$;</w:t>
            </w:r>
          </w:p>
        </w:tc>
      </w:tr>
      <w:tr w:rsidR="00C37B7F" w:rsidTr="008804D4">
        <w:trPr>
          <w:cantSplit/>
        </w:trPr>
        <w:tc>
          <w:tcPr>
            <w:tcW w:w="462.40pt" w:type="dxa"/>
            <w:shd w:val="clear" w:color="auto" w:fill="auto"/>
          </w:tcPr>
          <w:p w:rsidR="00C37B7F" w:rsidRPr="006D7621" w:rsidRDefault="00C37B7F">
            <w:pPr>
              <w:pStyle w:val="TableContents"/>
              <w:ind w:start="7.45pt" w:end="0.15pt" w:hanging="9.45pt"/>
              <w:rPr>
                <w:i/>
              </w:rPr>
            </w:pPr>
            <w:r w:rsidRPr="006D7621">
              <w:rPr>
                <w:i/>
              </w:rPr>
              <w:t>d. bei angeordneten administrativen Massnahmen die effektiven Kosten.</w:t>
            </w:r>
          </w:p>
        </w:tc>
      </w:tr>
      <w:tr w:rsidR="00C37B7F" w:rsidTr="008804D4">
        <w:trPr>
          <w:cantSplit/>
        </w:trPr>
        <w:tc>
          <w:tcPr>
            <w:tcW w:w="462.40pt" w:type="dxa"/>
            <w:shd w:val="clear" w:color="auto" w:fill="auto"/>
          </w:tcPr>
          <w:p w:rsidR="005B5794" w:rsidRPr="006D7621" w:rsidRDefault="00C37B7F">
            <w:pPr>
              <w:pStyle w:val="TableContents"/>
              <w:rPr>
                <w:i/>
              </w:rPr>
            </w:pPr>
            <w:r w:rsidRPr="006D7621">
              <w:rPr>
                <w:i/>
                <w:vertAlign w:val="superscript"/>
              </w:rPr>
              <w:t>2</w:t>
            </w:r>
            <w:r w:rsidRPr="006D7621">
              <w:rPr>
                <w:i/>
              </w:rPr>
              <w:t> Die Gemeinde legt die Gebührenhöhe in einer Gebührenordnung fest. Der Gemeinderat kann die Gebühr jährlich den Verhältnissen anpassen</w:t>
            </w:r>
            <w:r w:rsidR="00460BE7" w:rsidRPr="006D7621">
              <w:rPr>
                <w:i/>
              </w:rPr>
              <w:t xml:space="preserve"> (Alternative zu Absatz 1</w:t>
            </w:r>
            <w:r w:rsidR="003140BE" w:rsidRPr="006D7621">
              <w:rPr>
                <w:i/>
              </w:rPr>
              <w:t>)</w:t>
            </w:r>
            <w:r w:rsidRPr="006D7621">
              <w:rPr>
                <w:i/>
              </w:rPr>
              <w:t>.</w:t>
            </w:r>
          </w:p>
        </w:tc>
      </w:tr>
      <w:tr w:rsidR="00C37B7F" w:rsidTr="008804D4">
        <w:trPr>
          <w:cantSplit/>
        </w:trPr>
        <w:tc>
          <w:tcPr>
            <w:tcW w:w="462.40pt" w:type="dxa"/>
            <w:shd w:val="clear" w:color="auto" w:fill="auto"/>
          </w:tcPr>
          <w:p w:rsidR="00C37B7F" w:rsidRDefault="00C37B7F" w:rsidP="009018C9">
            <w:pPr>
              <w:pStyle w:val="TableContents"/>
            </w:pPr>
            <w:r>
              <w:rPr>
                <w:b/>
                <w:bCs/>
              </w:rPr>
              <w:t xml:space="preserve">§  </w:t>
            </w:r>
            <w:r w:rsidR="009018C9">
              <w:rPr>
                <w:b/>
                <w:bCs/>
              </w:rPr>
              <w:t>9</w:t>
            </w:r>
            <w:r>
              <w:br/>
            </w:r>
            <w:r>
              <w:rPr>
                <w:sz w:val="14"/>
              </w:rPr>
              <w:t>Gebührenbefreiung</w:t>
            </w:r>
          </w:p>
        </w:tc>
      </w:tr>
      <w:tr w:rsidR="00C37B7F" w:rsidTr="008804D4">
        <w:trPr>
          <w:cantSplit/>
        </w:trPr>
        <w:tc>
          <w:tcPr>
            <w:tcW w:w="462.40pt" w:type="dxa"/>
            <w:shd w:val="clear" w:color="auto" w:fill="auto"/>
          </w:tcPr>
          <w:p w:rsidR="00C37B7F" w:rsidRDefault="00C37B7F">
            <w:pPr>
              <w:pStyle w:val="TableContents"/>
            </w:pPr>
            <w:r>
              <w:rPr>
                <w:vertAlign w:val="superscript"/>
              </w:rPr>
              <w:t>1</w:t>
            </w:r>
            <w:r>
              <w:t> Keine Gebühren werden für Hunde gemäss § 8 Abs. 2 des Gesetzes über das Halten von Hunden erhoben.</w:t>
            </w:r>
          </w:p>
        </w:tc>
      </w:tr>
      <w:tr w:rsidR="00C37B7F" w:rsidTr="008804D4">
        <w:trPr>
          <w:cantSplit/>
        </w:trPr>
        <w:tc>
          <w:tcPr>
            <w:tcW w:w="462.40pt" w:type="dxa"/>
            <w:shd w:val="clear" w:color="auto" w:fill="auto"/>
          </w:tcPr>
          <w:p w:rsidR="00A20076" w:rsidRPr="00781C5C" w:rsidRDefault="00C37B7F">
            <w:pPr>
              <w:pStyle w:val="TableContents"/>
              <w:rPr>
                <w:i/>
              </w:rPr>
            </w:pPr>
            <w:r w:rsidRPr="00490A88">
              <w:rPr>
                <w:i/>
                <w:vertAlign w:val="superscript"/>
              </w:rPr>
              <w:t>2</w:t>
            </w:r>
            <w:r w:rsidRPr="00490A88">
              <w:rPr>
                <w:i/>
              </w:rPr>
              <w:t> In Härtefällen sowie für Hunde, welche aus einem Tierheim übernommen wurden, kann der Gemeinderat die Gebü</w:t>
            </w:r>
            <w:r w:rsidR="006D7621">
              <w:rPr>
                <w:i/>
              </w:rPr>
              <w:t>hr ganz oder teilweise erlassen (Beispiel für einen weiteren Befreiungsgrund).</w:t>
            </w:r>
            <w:r w:rsidR="00490A88">
              <w:rPr>
                <w:i/>
              </w:rPr>
              <w:t xml:space="preserve"> </w:t>
            </w:r>
          </w:p>
        </w:tc>
      </w:tr>
      <w:tr w:rsidR="00C37B7F" w:rsidTr="008804D4">
        <w:tc>
          <w:tcPr>
            <w:tcW w:w="462.40pt" w:type="dxa"/>
            <w:shd w:val="clear" w:color="auto" w:fill="auto"/>
          </w:tcPr>
          <w:p w:rsidR="00C37B7F" w:rsidRDefault="00C37B7F">
            <w:pPr>
              <w:pStyle w:val="TableContents"/>
            </w:pPr>
            <w:r>
              <w:rPr>
                <w:b/>
                <w:bCs/>
                <w:sz w:val="22"/>
              </w:rPr>
              <w:t>4 Massnahmen und Strafen</w:t>
            </w:r>
          </w:p>
        </w:tc>
      </w:tr>
      <w:tr w:rsidR="00C37B7F" w:rsidTr="008804D4">
        <w:trPr>
          <w:cantSplit/>
        </w:trPr>
        <w:tc>
          <w:tcPr>
            <w:tcW w:w="462.40pt" w:type="dxa"/>
            <w:shd w:val="clear" w:color="auto" w:fill="auto"/>
          </w:tcPr>
          <w:p w:rsidR="00C37B7F" w:rsidRDefault="00C37B7F" w:rsidP="009018C9">
            <w:pPr>
              <w:pStyle w:val="TableContents"/>
            </w:pPr>
            <w:r>
              <w:rPr>
                <w:b/>
                <w:bCs/>
              </w:rPr>
              <w:t xml:space="preserve">§  </w:t>
            </w:r>
            <w:r w:rsidR="009018C9">
              <w:rPr>
                <w:b/>
                <w:bCs/>
              </w:rPr>
              <w:t>10</w:t>
            </w:r>
            <w:r>
              <w:br/>
            </w:r>
            <w:r>
              <w:rPr>
                <w:sz w:val="14"/>
              </w:rPr>
              <w:t>Administrative Massnahmen</w:t>
            </w:r>
          </w:p>
        </w:tc>
      </w:tr>
      <w:tr w:rsidR="00C37B7F" w:rsidTr="008804D4">
        <w:trPr>
          <w:cantSplit/>
        </w:trPr>
        <w:tc>
          <w:tcPr>
            <w:tcW w:w="462.40pt" w:type="dxa"/>
            <w:shd w:val="clear" w:color="auto" w:fill="auto"/>
          </w:tcPr>
          <w:p w:rsidR="00460BE7" w:rsidRDefault="00C37B7F" w:rsidP="00460BE7">
            <w:pPr>
              <w:pStyle w:val="TableContents"/>
            </w:pPr>
            <w:r>
              <w:rPr>
                <w:vertAlign w:val="superscript"/>
              </w:rPr>
              <w:t>1</w:t>
            </w:r>
            <w:r>
              <w:t xml:space="preserve"> Zur Wahrung der öffentlichen Sicherheit kann der Gemeinderat </w:t>
            </w:r>
            <w:r w:rsidR="00460BE7">
              <w:t>Massnahmen gemäss § 9 des Hundegesetzes ergreifen.</w:t>
            </w:r>
          </w:p>
        </w:tc>
      </w:tr>
      <w:tr w:rsidR="00C37B7F" w:rsidTr="008804D4">
        <w:trPr>
          <w:cantSplit/>
        </w:trPr>
        <w:tc>
          <w:tcPr>
            <w:tcW w:w="462.40pt" w:type="dxa"/>
            <w:shd w:val="clear" w:color="auto" w:fill="auto"/>
          </w:tcPr>
          <w:p w:rsidR="00C37B7F" w:rsidRDefault="00C37B7F">
            <w:pPr>
              <w:pStyle w:val="TableContents"/>
            </w:pPr>
            <w:r>
              <w:rPr>
                <w:vertAlign w:val="superscript"/>
              </w:rPr>
              <w:t>2</w:t>
            </w:r>
            <w:r>
              <w:t> Der Gemeinderat kann in Absprache mit der Kantonstierärztin oder dem Kantonstierarzt weitere Massnahmen, die der Sicherheit der Bevölkerung dienen, anordnen.</w:t>
            </w:r>
          </w:p>
        </w:tc>
      </w:tr>
      <w:tr w:rsidR="00C37B7F" w:rsidTr="008804D4">
        <w:trPr>
          <w:cantSplit/>
        </w:trPr>
        <w:tc>
          <w:tcPr>
            <w:tcW w:w="462.40pt" w:type="dxa"/>
            <w:shd w:val="clear" w:color="auto" w:fill="auto"/>
          </w:tcPr>
          <w:p w:rsidR="00C37B7F" w:rsidRDefault="00C37B7F" w:rsidP="009018C9">
            <w:pPr>
              <w:pStyle w:val="TableContents"/>
            </w:pPr>
            <w:r>
              <w:rPr>
                <w:b/>
                <w:bCs/>
              </w:rPr>
              <w:t xml:space="preserve">§  </w:t>
            </w:r>
            <w:r w:rsidR="009018C9">
              <w:rPr>
                <w:b/>
                <w:bCs/>
              </w:rPr>
              <w:t>11</w:t>
            </w:r>
            <w:r>
              <w:br/>
            </w:r>
            <w:r>
              <w:rPr>
                <w:sz w:val="14"/>
              </w:rPr>
              <w:t>Strafen</w:t>
            </w:r>
          </w:p>
        </w:tc>
      </w:tr>
      <w:tr w:rsidR="00C37B7F" w:rsidTr="008804D4">
        <w:trPr>
          <w:cantSplit/>
        </w:trPr>
        <w:tc>
          <w:tcPr>
            <w:tcW w:w="462.40pt" w:type="dxa"/>
            <w:shd w:val="clear" w:color="auto" w:fill="auto"/>
          </w:tcPr>
          <w:p w:rsidR="00C37B7F" w:rsidRDefault="00C37B7F">
            <w:pPr>
              <w:pStyle w:val="TableContents"/>
            </w:pPr>
            <w:r>
              <w:rPr>
                <w:vertAlign w:val="superscript"/>
              </w:rPr>
              <w:t>1</w:t>
            </w:r>
            <w:r>
              <w:t> Widerhandlungen gegen dieses Reglement über die Hundehaltung werden mit Busse bis zu CHF 5'000.– bestraft.</w:t>
            </w:r>
          </w:p>
        </w:tc>
      </w:tr>
      <w:tr w:rsidR="00C37B7F" w:rsidTr="008804D4">
        <w:trPr>
          <w:cantSplit/>
        </w:trPr>
        <w:tc>
          <w:tcPr>
            <w:tcW w:w="462.40pt" w:type="dxa"/>
            <w:shd w:val="clear" w:color="auto" w:fill="auto"/>
          </w:tcPr>
          <w:p w:rsidR="00C37B7F" w:rsidRDefault="00C37B7F">
            <w:pPr>
              <w:pStyle w:val="TableContents"/>
            </w:pPr>
            <w:r>
              <w:rPr>
                <w:vertAlign w:val="superscript"/>
              </w:rPr>
              <w:t>2</w:t>
            </w:r>
            <w:r>
              <w:t> Strafbar ist auch die fahrlässige Übertretung dieses Reglements.</w:t>
            </w:r>
          </w:p>
        </w:tc>
      </w:tr>
      <w:tr w:rsidR="00C37B7F" w:rsidTr="008804D4">
        <w:trPr>
          <w:cantSplit/>
        </w:trPr>
        <w:tc>
          <w:tcPr>
            <w:tcW w:w="462.40pt" w:type="dxa"/>
            <w:shd w:val="clear" w:color="auto" w:fill="auto"/>
          </w:tcPr>
          <w:p w:rsidR="005D13AA" w:rsidRDefault="00C37B7F">
            <w:pPr>
              <w:pStyle w:val="TableContents"/>
            </w:pPr>
            <w:r>
              <w:rPr>
                <w:vertAlign w:val="superscript"/>
              </w:rPr>
              <w:t>3</w:t>
            </w:r>
            <w:r>
              <w:t> Das Verfahren richtet sich nach §§ 70b und 81 ff. des Gesetzes über die Organisation und die Verwaltung der Gemeinden vom 28. Mai 1970</w:t>
            </w:r>
            <w:r>
              <w:rPr>
                <w:rStyle w:val="Funotenzeichen"/>
                <w:sz w:val="20"/>
              </w:rPr>
              <w:footnoteReference w:id="1"/>
            </w:r>
            <w:r>
              <w:rPr>
                <w:rStyle w:val="Funotenzeichen"/>
                <w:sz w:val="20"/>
              </w:rPr>
              <w:t>)</w:t>
            </w:r>
          </w:p>
          <w:p w:rsidR="005D13AA" w:rsidRDefault="005D13AA">
            <w:pPr>
              <w:pStyle w:val="TableContents"/>
            </w:pPr>
          </w:p>
          <w:p w:rsidR="0030015E" w:rsidRDefault="005D13AA">
            <w:pPr>
              <w:pStyle w:val="TableContents"/>
            </w:pPr>
            <w:r>
              <w:rPr>
                <w:vertAlign w:val="superscript"/>
              </w:rPr>
              <w:t>4</w:t>
            </w:r>
            <w:r>
              <w:t> Vorbehalten bleibt das Ordnungsbussenverfahren gemäss § 81 c des Gesetzes über die Organisation und die Verwaltung der Gemeinden vom 28. Mai 1970.</w:t>
            </w:r>
          </w:p>
          <w:p w:rsidR="0030015E" w:rsidRDefault="0030015E">
            <w:pPr>
              <w:pStyle w:val="TableContents"/>
            </w:pPr>
          </w:p>
        </w:tc>
      </w:tr>
      <w:tr w:rsidR="00C37B7F" w:rsidTr="008804D4">
        <w:tc>
          <w:tcPr>
            <w:tcW w:w="462.40pt" w:type="dxa"/>
            <w:shd w:val="clear" w:color="auto" w:fill="auto"/>
          </w:tcPr>
          <w:p w:rsidR="00C37B7F" w:rsidRDefault="00C37B7F">
            <w:pPr>
              <w:pStyle w:val="TableContents"/>
            </w:pPr>
            <w:r>
              <w:rPr>
                <w:b/>
                <w:bCs/>
                <w:sz w:val="22"/>
              </w:rPr>
              <w:t>5 Schlussbestimmungen</w:t>
            </w:r>
          </w:p>
        </w:tc>
      </w:tr>
      <w:tr w:rsidR="00C37B7F" w:rsidTr="008804D4">
        <w:trPr>
          <w:cantSplit/>
        </w:trPr>
        <w:tc>
          <w:tcPr>
            <w:tcW w:w="462.40pt" w:type="dxa"/>
            <w:shd w:val="clear" w:color="auto" w:fill="auto"/>
          </w:tcPr>
          <w:p w:rsidR="00C37B7F" w:rsidRDefault="00C37B7F" w:rsidP="009018C9">
            <w:pPr>
              <w:pStyle w:val="TableContents"/>
            </w:pPr>
            <w:r>
              <w:rPr>
                <w:b/>
                <w:bCs/>
              </w:rPr>
              <w:t xml:space="preserve">§  </w:t>
            </w:r>
            <w:r w:rsidR="009018C9">
              <w:rPr>
                <w:b/>
                <w:bCs/>
              </w:rPr>
              <w:t>12</w:t>
            </w:r>
            <w:r>
              <w:br/>
            </w:r>
            <w:r>
              <w:rPr>
                <w:sz w:val="14"/>
              </w:rPr>
              <w:t>Rechtsmittel</w:t>
            </w:r>
          </w:p>
        </w:tc>
      </w:tr>
      <w:tr w:rsidR="00C37B7F" w:rsidTr="008804D4">
        <w:trPr>
          <w:cantSplit/>
        </w:trPr>
        <w:tc>
          <w:tcPr>
            <w:tcW w:w="462.40pt" w:type="dxa"/>
            <w:shd w:val="clear" w:color="auto" w:fill="auto"/>
          </w:tcPr>
          <w:p w:rsidR="00C37B7F" w:rsidRDefault="00C37B7F">
            <w:pPr>
              <w:pStyle w:val="TableContents"/>
            </w:pPr>
            <w:r>
              <w:rPr>
                <w:vertAlign w:val="superscript"/>
              </w:rPr>
              <w:t>1</w:t>
            </w:r>
            <w:r>
              <w:t> Verfügungen der Amtsstellen der Gemeinde können innert 10 Tagen seit Eröffnung mittels Beschwerde beim Gemeinderat angefochten werden. </w:t>
            </w:r>
          </w:p>
        </w:tc>
      </w:tr>
      <w:tr w:rsidR="00C37B7F" w:rsidTr="008804D4">
        <w:trPr>
          <w:cantSplit/>
        </w:trPr>
        <w:tc>
          <w:tcPr>
            <w:tcW w:w="462.40pt" w:type="dxa"/>
            <w:shd w:val="clear" w:color="auto" w:fill="auto"/>
          </w:tcPr>
          <w:p w:rsidR="00C37B7F" w:rsidRDefault="00C37B7F" w:rsidP="00460BE7">
            <w:pPr>
              <w:pStyle w:val="TableContents"/>
            </w:pPr>
            <w:r>
              <w:rPr>
                <w:vertAlign w:val="superscript"/>
              </w:rPr>
              <w:t>2</w:t>
            </w:r>
            <w:r>
              <w:t> Verfügungen des Gemeindera</w:t>
            </w:r>
            <w:r w:rsidR="00490A88">
              <w:t xml:space="preserve">ts </w:t>
            </w:r>
            <w:r>
              <w:t>können innert 10 Tagen seit Eröffnung mittels Einsprache beim Gemeinderat angefochten werden.</w:t>
            </w:r>
          </w:p>
        </w:tc>
      </w:tr>
      <w:tr w:rsidR="00C37B7F" w:rsidTr="008804D4">
        <w:trPr>
          <w:cantSplit/>
        </w:trPr>
        <w:tc>
          <w:tcPr>
            <w:tcW w:w="462.40pt" w:type="dxa"/>
            <w:shd w:val="clear" w:color="auto" w:fill="auto"/>
          </w:tcPr>
          <w:p w:rsidR="00C37B7F" w:rsidRDefault="00C37B7F">
            <w:pPr>
              <w:pStyle w:val="TableContents"/>
            </w:pPr>
            <w:r>
              <w:rPr>
                <w:vertAlign w:val="superscript"/>
              </w:rPr>
              <w:t>3</w:t>
            </w:r>
            <w:r>
              <w:t> </w:t>
            </w:r>
            <w:proofErr w:type="spellStart"/>
            <w:r>
              <w:t>Einspracheentscheide</w:t>
            </w:r>
            <w:proofErr w:type="spellEnd"/>
            <w:r>
              <w:t xml:space="preserve"> des Gemeinderats können innert 10 Tagen seit Eröffnung beim Regierungsrat mittels Beschwerde angefochten werden.</w:t>
            </w:r>
          </w:p>
        </w:tc>
      </w:tr>
      <w:tr w:rsidR="00C37B7F" w:rsidTr="008804D4">
        <w:trPr>
          <w:cantSplit/>
        </w:trPr>
        <w:tc>
          <w:tcPr>
            <w:tcW w:w="462.40pt" w:type="dxa"/>
            <w:shd w:val="clear" w:color="auto" w:fill="auto"/>
          </w:tcPr>
          <w:p w:rsidR="00C37B7F" w:rsidRDefault="00C37B7F" w:rsidP="009018C9">
            <w:pPr>
              <w:pStyle w:val="TableContents"/>
            </w:pPr>
            <w:r>
              <w:rPr>
                <w:b/>
                <w:bCs/>
              </w:rPr>
              <w:t xml:space="preserve">§  </w:t>
            </w:r>
            <w:r w:rsidR="009018C9">
              <w:rPr>
                <w:b/>
                <w:bCs/>
              </w:rPr>
              <w:t>13</w:t>
            </w:r>
            <w:r>
              <w:br/>
            </w:r>
            <w:r>
              <w:rPr>
                <w:sz w:val="14"/>
              </w:rPr>
              <w:t>Aufhebung bisherigen Rechts</w:t>
            </w:r>
          </w:p>
        </w:tc>
      </w:tr>
      <w:tr w:rsidR="00C37B7F" w:rsidTr="008804D4">
        <w:trPr>
          <w:cantSplit/>
        </w:trPr>
        <w:tc>
          <w:tcPr>
            <w:tcW w:w="462.40pt" w:type="dxa"/>
            <w:shd w:val="clear" w:color="auto" w:fill="auto"/>
          </w:tcPr>
          <w:p w:rsidR="00C37B7F" w:rsidRDefault="00C37B7F">
            <w:pPr>
              <w:pStyle w:val="TableContents"/>
            </w:pPr>
            <w:r>
              <w:rPr>
                <w:vertAlign w:val="superscript"/>
              </w:rPr>
              <w:t>1</w:t>
            </w:r>
            <w:r>
              <w:t> Das Reglement vom (Datum der Verabschiedung durch die Gemeindelegislative) wird aufgehoben.</w:t>
            </w:r>
          </w:p>
        </w:tc>
      </w:tr>
      <w:tr w:rsidR="00C37B7F" w:rsidTr="008804D4">
        <w:trPr>
          <w:cantSplit/>
        </w:trPr>
        <w:tc>
          <w:tcPr>
            <w:tcW w:w="462.40pt" w:type="dxa"/>
            <w:shd w:val="clear" w:color="auto" w:fill="auto"/>
          </w:tcPr>
          <w:p w:rsidR="00C37B7F" w:rsidRDefault="00C37B7F" w:rsidP="009018C9">
            <w:pPr>
              <w:pStyle w:val="TableContents"/>
            </w:pPr>
            <w:r>
              <w:rPr>
                <w:b/>
                <w:bCs/>
              </w:rPr>
              <w:t xml:space="preserve">§  </w:t>
            </w:r>
            <w:r w:rsidR="009018C9">
              <w:rPr>
                <w:b/>
                <w:bCs/>
              </w:rPr>
              <w:t>14</w:t>
            </w:r>
            <w:r>
              <w:br/>
            </w:r>
            <w:r>
              <w:rPr>
                <w:sz w:val="14"/>
              </w:rPr>
              <w:t>Inkrafttreten</w:t>
            </w:r>
          </w:p>
        </w:tc>
      </w:tr>
      <w:tr w:rsidR="00C37B7F" w:rsidTr="008804D4">
        <w:trPr>
          <w:cantSplit/>
          <w:trHeight w:val="25"/>
        </w:trPr>
        <w:tc>
          <w:tcPr>
            <w:tcW w:w="462.40pt" w:type="dxa"/>
            <w:shd w:val="clear" w:color="auto" w:fill="auto"/>
          </w:tcPr>
          <w:p w:rsidR="00C37B7F" w:rsidRDefault="00C37B7F">
            <w:pPr>
              <w:pStyle w:val="TableContents"/>
            </w:pPr>
            <w:r>
              <w:rPr>
                <w:vertAlign w:val="superscript"/>
              </w:rPr>
              <w:t>1</w:t>
            </w:r>
            <w:r>
              <w:t> Dieses Reglement tritt mit Genehmigung der Volkswirtschafts- und Gesundheitsdirektion in Kraft.</w:t>
            </w:r>
          </w:p>
        </w:tc>
      </w:tr>
      <w:tr w:rsidR="00C37B7F" w:rsidTr="008804D4">
        <w:tc>
          <w:tcPr>
            <w:tcW w:w="462.40pt" w:type="dxa"/>
            <w:shd w:val="clear" w:color="auto" w:fill="auto"/>
          </w:tcPr>
          <w:p w:rsidR="00C37B7F" w:rsidRDefault="00C37B7F">
            <w:pPr>
              <w:pStyle w:val="TableContents"/>
            </w:pPr>
            <w:r>
              <w:t>[Abschlussklausel]</w:t>
            </w:r>
          </w:p>
        </w:tc>
      </w:tr>
    </w:tbl>
    <w:p w:rsidR="00D245A2" w:rsidRDefault="00D245A2" w:rsidP="00781C5C">
      <w:pPr>
        <w:tabs>
          <w:tab w:val="clear" w:pos="742.70pt"/>
          <w:tab w:val="start" w:pos="20pt"/>
        </w:tabs>
      </w:pPr>
    </w:p>
    <w:sectPr w:rsidR="00D245A2" w:rsidSect="00473647">
      <w:headerReference w:type="even" r:id="rId7"/>
      <w:headerReference w:type="default" r:id="rId8"/>
      <w:footerReference w:type="default" r:id="rId9"/>
      <w:headerReference w:type="first" r:id="rId10"/>
      <w:footerReference w:type="first" r:id="rId11"/>
      <w:pgSz w:w="595.30pt" w:h="841.90pt"/>
      <w:pgMar w:top="42.50pt" w:right="42.50pt" w:bottom="56.70pt" w:left="56.65pt" w:header="42.50pt" w:footer="28.35pt" w:gutter="0pt"/>
      <w:cols w:space="36pt"/>
      <w:docGrid w:linePitch="272" w:charSpace="9215"/>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CB79F8" w:rsidRDefault="00CB79F8">
      <w:r>
        <w:separator/>
      </w:r>
    </w:p>
  </w:endnote>
  <w:endnote w:type="continuationSeparator" w:id="0">
    <w:p w:rsidR="00CB79F8" w:rsidRDefault="00CB79F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43"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473647" w:rsidRDefault="00473647">
    <w:pPr>
      <w:pStyle w:val="Fuzeile"/>
    </w:pPr>
    <w:r>
      <w:t xml:space="preserve">Musterreglement vom 1. </w:t>
    </w:r>
    <w:r w:rsidR="008417BF">
      <w:t xml:space="preserve">Januar 2023 </w:t>
    </w:r>
    <w:r>
      <w:t>/VGD</w:t>
    </w:r>
    <w:r w:rsidR="008417BF">
      <w:t xml:space="preserve"> und GFV</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473647" w:rsidRDefault="00473647">
    <w:pPr>
      <w:pStyle w:val="Fuzeile"/>
    </w:pPr>
    <w:r>
      <w:t>Musterreglement vom 1. September 2021/VGD</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CB79F8" w:rsidRDefault="00CB79F8">
      <w:r>
        <w:separator/>
      </w:r>
    </w:p>
  </w:footnote>
  <w:footnote w:type="continuationSeparator" w:id="0">
    <w:p w:rsidR="00CB79F8" w:rsidRDefault="00CB79F8">
      <w:r>
        <w:continuationSeparator/>
      </w:r>
    </w:p>
  </w:footnote>
  <w:footnote w:id="1">
    <w:p w:rsidR="00C37B7F" w:rsidRDefault="00C37B7F">
      <w:pPr>
        <w:pStyle w:val="Funotentext"/>
      </w:pPr>
      <w:r>
        <w:rPr>
          <w:rStyle w:val="FootnoteCharacters"/>
        </w:rPr>
        <w:footnoteRef/>
      </w:r>
      <w:hyperlink r:id="rId1" w:history="1">
        <w:r>
          <w:rPr>
            <w:rStyle w:val="Hyperlink"/>
          </w:rPr>
          <w:tab/>
          <w:t>SGS 180</w:t>
        </w:r>
      </w:hyperlink>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245A2" w:rsidRDefault="00473647">
    <w:pPr>
      <w:pStyle w:val="Kopfzeile"/>
      <w:spacing w:line="12pt" w:lineRule="exact"/>
      <w:jc w:val="center"/>
    </w:pPr>
    <w:r>
      <w:rPr>
        <w:sz w:val="16"/>
      </w:rPr>
      <w:t xml:space="preserve">- </w:t>
    </w:r>
    <w:r>
      <w:rPr>
        <w:sz w:val="16"/>
      </w:rPr>
      <w:fldChar w:fldCharType="begin"/>
    </w:r>
    <w:r>
      <w:rPr>
        <w:sz w:val="16"/>
      </w:rPr>
      <w:instrText xml:space="preserve"> PAGE </w:instrText>
    </w:r>
    <w:r>
      <w:rPr>
        <w:sz w:val="16"/>
      </w:rPr>
      <w:fldChar w:fldCharType="separate"/>
    </w:r>
    <w:r w:rsidR="005B5794">
      <w:rPr>
        <w:noProof/>
        <w:sz w:val="16"/>
      </w:rPr>
      <w:t>3</w:t>
    </w:r>
    <w:r>
      <w:rPr>
        <w:sz w:val="16"/>
      </w:rPr>
      <w:fldChar w:fldCharType="end"/>
    </w:r>
    <w:r>
      <w:rPr>
        <w:sz w:val="16"/>
      </w:rPr>
      <w:t xml:space="preserve"> -</w:t>
    </w:r>
    <w:r>
      <w:rPr>
        <w:sz w:val="22"/>
      </w:rPr>
      <w:t xml:space="preserve"> </w:t>
    </w:r>
  </w:p>
  <w:p w:rsidR="00D245A2" w:rsidRDefault="00D245A2">
    <w:pPr>
      <w:pStyle w:val="Kopfzeile"/>
      <w:spacing w:line="12pt" w:lineRule="exact"/>
      <w:jc w:val="center"/>
      <w:rPr>
        <w:sz w:val="22"/>
      </w:rPr>
    </w:pPr>
  </w:p>
  <w:p w:rsidR="00D245A2" w:rsidRDefault="00D245A2">
    <w:pPr>
      <w:pStyle w:val="Kopfzeile"/>
      <w:spacing w:line="12pt" w:lineRule="exact"/>
      <w:jc w:val="center"/>
      <w:rPr>
        <w:sz w:val="22"/>
      </w:rPr>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245A2" w:rsidRDefault="00D245A2">
    <w:pPr>
      <w:pStyle w:val="Kopfzeile"/>
      <w:spacing w:line="12pt" w:lineRule="exact"/>
      <w:jc w:val="center"/>
      <w:rPr>
        <w:sz w:val="22"/>
      </w:rPr>
    </w:pPr>
  </w:p>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245A2" w:rsidRDefault="00D245A2">
    <w:pPr>
      <w:pStyle w:val="Kopfzeile"/>
      <w:spacing w:line="12pt" w:lineRule="exact"/>
      <w:jc w:val="center"/>
      <w:rPr>
        <w:sz w:val="16"/>
      </w:rP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45pt"/>
  <w:autoHyphenation/>
  <w:hyphenationZone w:val="21.25pt"/>
  <w:defaultTableStyle w:val="Standard"/>
  <w:drawingGridHorizontalSpacing w:val="0pt"/>
  <w:drawingGridVerticalSpacing w:val="0pt"/>
  <w:displayHorizontalDrawingGridEvery w:val="0"/>
  <w:displayVerticalDrawingGridEvery w:val="0"/>
  <w:doNotUseMarginsForDrawingGridOrigin/>
  <w:drawingGridHorizontalOrigin w:val="0pt"/>
  <w:drawingGridVerticalOrigin w:val="0pt"/>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A2"/>
    <w:rsid w:val="001A755F"/>
    <w:rsid w:val="00207C8B"/>
    <w:rsid w:val="002F4DFD"/>
    <w:rsid w:val="0030015E"/>
    <w:rsid w:val="003140BE"/>
    <w:rsid w:val="003A2B30"/>
    <w:rsid w:val="00432695"/>
    <w:rsid w:val="00460BE7"/>
    <w:rsid w:val="00473647"/>
    <w:rsid w:val="00490A88"/>
    <w:rsid w:val="004A56A9"/>
    <w:rsid w:val="005B5794"/>
    <w:rsid w:val="005C60A1"/>
    <w:rsid w:val="005D13AA"/>
    <w:rsid w:val="006308B3"/>
    <w:rsid w:val="006324AD"/>
    <w:rsid w:val="0064124E"/>
    <w:rsid w:val="006D7621"/>
    <w:rsid w:val="00753BA1"/>
    <w:rsid w:val="0078170C"/>
    <w:rsid w:val="00781C5C"/>
    <w:rsid w:val="007C3D04"/>
    <w:rsid w:val="007E7AC0"/>
    <w:rsid w:val="008417BF"/>
    <w:rsid w:val="008804D4"/>
    <w:rsid w:val="008F5762"/>
    <w:rsid w:val="009018C9"/>
    <w:rsid w:val="00930A3E"/>
    <w:rsid w:val="00A20076"/>
    <w:rsid w:val="00A42748"/>
    <w:rsid w:val="00AE26CF"/>
    <w:rsid w:val="00B40E52"/>
    <w:rsid w:val="00BA487F"/>
    <w:rsid w:val="00C37B7F"/>
    <w:rsid w:val="00CB79F8"/>
    <w:rsid w:val="00CE09D3"/>
    <w:rsid w:val="00D245A2"/>
    <w:rsid w:val="00D378F2"/>
    <w:rsid w:val="00DD11C0"/>
    <w:rsid w:val="00EE75CA"/>
    <w:rsid w:val="00F66F40"/>
    <w:rsid w:val="00F77E7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ACC1EED"/>
  <w15:docId w15:val="{6FC41330-2C88-46E9-8C30-8B91823993C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keepLines/>
      <w:widowControl w:val="0"/>
      <w:tabs>
        <w:tab w:val="end" w:pos="742.70pt"/>
      </w:tabs>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Funotenzeichen">
    <w:name w:val="footnote reference"/>
    <w:rPr>
      <w:b w:val="0"/>
      <w:position w:val="0"/>
      <w:sz w:val="19"/>
      <w:vertAlign w:val="superscript"/>
    </w:rPr>
  </w:style>
  <w:style w:type="character" w:customStyle="1" w:styleId="FootnoteCharacters">
    <w:name w:val="Footnote Characters"/>
    <w:rPr>
      <w:rFonts w:ascii="Arial" w:hAnsi="Arial"/>
      <w:position w:val="0"/>
      <w:sz w:val="12"/>
      <w:vertAlign w:val="baseline"/>
    </w:rPr>
  </w:style>
  <w:style w:type="character" w:styleId="Hyperlink">
    <w:name w:val="Hyperlink"/>
    <w:rPr>
      <w:color w:val="000080"/>
      <w:u w:val="single"/>
    </w:rPr>
  </w:style>
  <w:style w:type="character" w:styleId="Endnotenzeichen">
    <w:name w:val="endnote reference"/>
    <w:rPr>
      <w:vertAlign w:val="superscript"/>
    </w:rPr>
  </w:style>
  <w:style w:type="character" w:customStyle="1" w:styleId="EndnoteCharacters">
    <w:name w:val="Endnote Characters"/>
  </w:style>
  <w:style w:type="paragraph" w:customStyle="1" w:styleId="Autor">
    <w:name w:val="Autor"/>
    <w:basedOn w:val="Standard"/>
    <w:rPr>
      <w:i/>
      <w:iCs/>
    </w:rPr>
  </w:style>
  <w:style w:type="paragraph" w:customStyle="1" w:styleId="Aktion">
    <w:name w:val="Aktion"/>
    <w:basedOn w:val="Standard"/>
    <w:rPr>
      <w:i/>
      <w:iCs/>
    </w:rPr>
  </w:style>
  <w:style w:type="paragraph" w:customStyle="1" w:styleId="EmptySectionRemark">
    <w:name w:val="Empty_Section_Remark"/>
    <w:basedOn w:val="Standard"/>
    <w:rPr>
      <w:i/>
      <w:iCs/>
    </w:rPr>
  </w:style>
  <w:style w:type="paragraph" w:customStyle="1" w:styleId="StandardvorAufzhlung">
    <w:name w:val="Standard vor Aufzählung"/>
    <w:basedOn w:val="Standard"/>
  </w:style>
  <w:style w:type="paragraph" w:customStyle="1" w:styleId="StandardvorTabelle">
    <w:name w:val="Standard vor Tabelle"/>
    <w:basedOn w:val="Standard"/>
  </w:style>
  <w:style w:type="paragraph" w:customStyle="1" w:styleId="StandardvorBild">
    <w:name w:val="Standard vor Bild"/>
    <w:basedOn w:val="Standard"/>
  </w:style>
  <w:style w:type="paragraph" w:styleId="Kopfzeile">
    <w:name w:val="header"/>
    <w:pPr>
      <w:widowControl w:val="0"/>
      <w:tabs>
        <w:tab w:val="end" w:pos="742.70pt"/>
      </w:tabs>
      <w:suppressAutoHyphens/>
    </w:pPr>
    <w:rPr>
      <w:rFonts w:ascii="Arial" w:hAnsi="Arial"/>
      <w:sz w:val="18"/>
    </w:rPr>
  </w:style>
  <w:style w:type="paragraph" w:styleId="Fuzeile">
    <w:name w:val="footer"/>
    <w:basedOn w:val="Kopfzeile"/>
  </w:style>
  <w:style w:type="paragraph" w:customStyle="1" w:styleId="Erlasstitel">
    <w:name w:val="Erlasstitel"/>
    <w:basedOn w:val="Standard"/>
    <w:next w:val="Datum1"/>
    <w:pPr>
      <w:keepNext/>
      <w:suppressAutoHyphens/>
      <w:spacing w:before="12pt" w:after="12pt"/>
    </w:pPr>
    <w:rPr>
      <w:b/>
      <w:sz w:val="24"/>
    </w:rPr>
  </w:style>
  <w:style w:type="paragraph" w:customStyle="1" w:styleId="Datum1">
    <w:name w:val="Datum1"/>
    <w:basedOn w:val="Standard"/>
    <w:next w:val="Autor"/>
    <w:pPr>
      <w:keepNext/>
      <w:pBdr>
        <w:top w:val="none" w:sz="0" w:space="0" w:color="000000"/>
        <w:left w:val="none" w:sz="0" w:space="0" w:color="000000"/>
        <w:bottom w:val="single" w:sz="4" w:space="10" w:color="000000"/>
        <w:right w:val="none" w:sz="0" w:space="0" w:color="000000"/>
      </w:pBdr>
      <w:spacing w:after="12pt"/>
      <w:ind w:start="1.40pt" w:end="1.40pt"/>
    </w:pPr>
    <w:rPr>
      <w:position w:val="2"/>
    </w:rPr>
  </w:style>
  <w:style w:type="paragraph" w:customStyle="1" w:styleId="Grundlage">
    <w:name w:val="Grundlage"/>
    <w:basedOn w:val="Standard"/>
    <w:next w:val="Aktion"/>
    <w:pPr>
      <w:spacing w:before="12pt" w:after="2pt"/>
    </w:pPr>
  </w:style>
  <w:style w:type="paragraph" w:customStyle="1" w:styleId="Schluss">
    <w:name w:val="Schluss"/>
    <w:basedOn w:val="Standard"/>
    <w:pPr>
      <w:tabs>
        <w:tab w:val="clear" w:pos="742.70pt"/>
        <w:tab w:val="start" w:pos="306.20pt"/>
      </w:tabs>
      <w:spacing w:before="24pt" w:after="2pt"/>
      <w:ind w:start="153.10pt" w:hanging="153.10pt"/>
    </w:pPr>
  </w:style>
  <w:style w:type="paragraph" w:customStyle="1" w:styleId="Nebenzitat">
    <w:name w:val="Nebenzitat"/>
    <w:basedOn w:val="Standard"/>
  </w:style>
  <w:style w:type="paragraph" w:customStyle="1" w:styleId="Abschnittstitel">
    <w:name w:val="Abschnittstitel"/>
    <w:basedOn w:val="Standard"/>
    <w:pPr>
      <w:keepNext/>
      <w:suppressAutoHyphens/>
    </w:pPr>
    <w:rPr>
      <w:b/>
      <w:sz w:val="22"/>
    </w:rPr>
  </w:style>
  <w:style w:type="paragraph" w:customStyle="1" w:styleId="TitelStufe1">
    <w:name w:val="Titel Stufe 1"/>
    <w:basedOn w:val="Standard"/>
    <w:next w:val="Artikel"/>
    <w:pPr>
      <w:keepNext/>
      <w:suppressAutoHyphens/>
      <w:spacing w:before="18pt"/>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Textkrper">
    <w:name w:val="Body Text"/>
    <w:basedOn w:val="Standard"/>
    <w:pPr>
      <w:spacing w:after="7pt" w:line="13.80pt" w:lineRule="auto"/>
    </w:pPr>
  </w:style>
  <w:style w:type="paragraph" w:styleId="Kommentartext">
    <w:name w:val="annotation text"/>
    <w:basedOn w:val="Standard"/>
    <w:pPr>
      <w:keepNext/>
      <w:spacing w:line="7.20pt" w:lineRule="exact"/>
    </w:pPr>
    <w:rPr>
      <w:sz w:val="14"/>
    </w:rPr>
  </w:style>
  <w:style w:type="paragraph" w:customStyle="1" w:styleId="Artikel">
    <w:name w:val="Artikel"/>
    <w:basedOn w:val="Standard"/>
    <w:next w:val="Standard"/>
    <w:pPr>
      <w:keepNext/>
      <w:tabs>
        <w:tab w:val="clear" w:pos="742.70pt"/>
        <w:tab w:val="start" w:pos="68pt"/>
      </w:tabs>
      <w:spacing w:before="12pt" w:after="3pt"/>
      <w:ind w:start="34pt" w:hanging="34pt"/>
    </w:pPr>
  </w:style>
  <w:style w:type="paragraph" w:customStyle="1" w:styleId="Artikelaufgehoben">
    <w:name w:val="Artikel (aufgehoben)"/>
    <w:basedOn w:val="Artikel"/>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Liste1">
    <w:name w:val="Liste 1"/>
    <w:basedOn w:val="Standard"/>
    <w:pPr>
      <w:ind w:start="17pt" w:hanging="17pt"/>
    </w:pPr>
  </w:style>
  <w:style w:type="paragraph" w:customStyle="1" w:styleId="Liste1mitaufeinanderfolgendenAufhebungen">
    <w:name w:val="Liste 1 mit aufeinanderfolgenden Aufhebungen"/>
    <w:basedOn w:val="Liste1"/>
  </w:style>
  <w:style w:type="paragraph" w:customStyle="1" w:styleId="Liste1mitUnterelementen">
    <w:name w:val="Liste 1 mit Unterelementen"/>
    <w:basedOn w:val="Liste1"/>
  </w:style>
  <w:style w:type="paragraph" w:customStyle="1" w:styleId="Liste21">
    <w:name w:val="Liste 21"/>
    <w:basedOn w:val="Liste1"/>
    <w:pPr>
      <w:ind w:start="34pt"/>
    </w:pPr>
  </w:style>
  <w:style w:type="paragraph" w:customStyle="1" w:styleId="Liste2mitaufeinanderfolgendenAufhebungen">
    <w:name w:val="Liste 2 mit aufeinanderfolgenden Aufhebungen"/>
    <w:basedOn w:val="Liste21"/>
  </w:style>
  <w:style w:type="paragraph" w:customStyle="1" w:styleId="Liste31">
    <w:name w:val="Liste 31"/>
    <w:basedOn w:val="Liste21"/>
    <w:pPr>
      <w:ind w:start="51.05pt"/>
    </w:pPr>
  </w:style>
  <w:style w:type="paragraph" w:styleId="Funotentext">
    <w:name w:val="footnote text"/>
    <w:basedOn w:val="Standard"/>
    <w:pPr>
      <w:spacing w:line="9.40pt" w:lineRule="exact"/>
      <w:ind w:start="10.50pt" w:hanging="10.50pt"/>
    </w:pPr>
    <w:rPr>
      <w:sz w:val="16"/>
    </w:rPr>
  </w:style>
  <w:style w:type="paragraph" w:styleId="Sprechblasentext">
    <w:name w:val="Balloon Text"/>
    <w:basedOn w:val="Standard"/>
    <w:link w:val="SprechblasentextZchn"/>
    <w:uiPriority w:val="99"/>
    <w:semiHidden/>
    <w:unhideWhenUsed/>
    <w:rsid w:val="00432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2695"/>
    <w:rPr>
      <w:rFonts w:ascii="Segoe UI" w:hAnsi="Segoe UI" w:cs="Segoe U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665745981">
      <w:bodyDiv w:val="1"/>
      <w:marLeft w:val="0pt"/>
      <w:marRight w:val="0pt"/>
      <w:marTop w:val="0pt"/>
      <w:marBottom w:val="0pt"/>
      <w:divBdr>
        <w:top w:val="none" w:sz="0" w:space="0" w:color="auto"/>
        <w:left w:val="none" w:sz="0" w:space="0" w:color="auto"/>
        <w:bottom w:val="none" w:sz="0" w:space="0" w:color="auto"/>
        <w:right w:val="none" w:sz="0" w:space="0" w:color="auto"/>
      </w:divBdr>
    </w:div>
    <w:div w:id="103881963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39337654">
          <w:marLeft w:val="0pt"/>
          <w:marRight w:val="0pt"/>
          <w:marTop w:val="3.95pt"/>
          <w:marBottom w:val="0pt"/>
          <w:divBdr>
            <w:top w:val="none" w:sz="0" w:space="0" w:color="auto"/>
            <w:left w:val="none" w:sz="0" w:space="0" w:color="auto"/>
            <w:bottom w:val="none" w:sz="0" w:space="0" w:color="auto"/>
            <w:right w:val="none" w:sz="0" w:space="0" w:color="auto"/>
          </w:divBdr>
        </w:div>
        <w:div w:id="1254969449">
          <w:marLeft w:val="0pt"/>
          <w:marRight w:val="0pt"/>
          <w:marTop w:val="0pt"/>
          <w:marBottom w:val="0pt"/>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purl.oclc.org/ooxml/officeDocument/relationships/header" Target="header2.xml"/><Relationship Id="rId13" Type="http://purl.oclc.org/ooxml/officeDocument/relationships/theme" Target="theme/theme1.xml"/><Relationship Id="rId3" Type="http://purl.oclc.org/ooxml/officeDocument/relationships/settings" Target="settings.xml"/><Relationship Id="rId7" Type="http://purl.oclc.org/ooxml/officeDocument/relationships/header" Target="header1.xml"/><Relationship Id="rId12" Type="http://purl.oclc.org/ooxml/officeDocument/relationships/fontTable" Target="fontTable.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11" Type="http://purl.oclc.org/ooxml/officeDocument/relationships/footer" Target="footer2.xml"/><Relationship Id="rId5" Type="http://purl.oclc.org/ooxml/officeDocument/relationships/footnotes" Target="footnotes.xml"/><Relationship Id="rId10" Type="http://purl.oclc.org/ooxml/officeDocument/relationships/header" Target="header3.xml"/><Relationship Id="rId4" Type="http://purl.oclc.org/ooxml/officeDocument/relationships/webSettings" Target="webSettings.xml"/><Relationship Id="rId9" Type="http://purl.oclc.org/ooxml/officeDocument/relationships/footer" Target="footer1.xml"/></Relationships>
</file>

<file path=word/_rels/footnotes.xml.rels><?xml version="1.0" encoding="UTF-8" standalone="yes"?>
<Relationships xmlns="http://schemas.openxmlformats.org/package/2006/relationships"><Relationship Id="rId1" Type="http://purl.oclc.org/ooxml/officeDocument/relationships/hyperlink" Target="http://bl.clex.ch/data/180/de/art70b" TargetMode="External"/></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B3839644-3DF8-4972-AD39-900D56FED81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1</Pages>
  <Words>919</Words>
  <Characters>5790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Zuber, Andreas VGD</dc:creator>
  <cp:lastModifiedBy>Zuber, Andreas VGD</cp:lastModifiedBy>
  <cp:revision>2</cp:revision>
  <cp:lastPrinted>2022-05-24T13:16:00Z</cp:lastPrinted>
  <dcterms:created xsi:type="dcterms:W3CDTF">2023-02-16T13:17:00Z</dcterms:created>
  <dcterms:modified xsi:type="dcterms:W3CDTF">2023-02-16T13:17:00Z</dcterms:modified>
</cp:coreProperties>
</file>

<file path=docProps/custom.xml><?xml version="1.0" encoding="utf-8"?>
<Properties xmlns="http://purl.oclc.org/ooxml/officeDocument/customProperties" xmlns:vt="http://purl.oclc.org/ooxml/officeDocument/docPropsVTypes">
  <property fmtid="{D5CDD505-2E9C-101B-9397-08002B2CF9AE}" pid="2" name="DocumentType">
    <vt:lpwstr>Synopse</vt:lpwstr>
  </property>
</Properties>
</file>